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EBA5227" w14:textId="38A96E07" w:rsidR="001E1075" w:rsidRPr="00F44AB7" w:rsidRDefault="001E1075" w:rsidP="001E1075">
      <w:pPr>
        <w:tabs>
          <w:tab w:val="center" w:pos="4536"/>
          <w:tab w:val="right" w:pos="8280"/>
          <w:tab w:val="right" w:pos="9639"/>
        </w:tabs>
        <w:ind w:right="2"/>
        <w:rPr>
          <w:rFonts w:ascii="Arial" w:hAnsi="Arial" w:cs="Arial"/>
          <w:b/>
          <w:bCs/>
          <w:sz w:val="28"/>
          <w:lang w:val="en-US"/>
        </w:rPr>
      </w:pPr>
      <w:bookmarkStart w:id="0" w:name="historyclause"/>
      <w:bookmarkStart w:id="1" w:name="_Toc383764588"/>
      <w:r w:rsidRPr="0052548E">
        <w:rPr>
          <w:rFonts w:ascii="Arial" w:hAnsi="Arial" w:cs="Arial"/>
          <w:b/>
          <w:bCs/>
          <w:sz w:val="28"/>
        </w:rPr>
        <w:t xml:space="preserve">3GPP TSG RAN WG1 </w:t>
      </w:r>
      <w:r w:rsidR="00CB7405">
        <w:rPr>
          <w:rFonts w:ascii="Arial" w:hAnsi="Arial" w:cs="Arial"/>
          <w:b/>
          <w:bCs/>
          <w:sz w:val="28"/>
        </w:rPr>
        <w:t>#104</w:t>
      </w:r>
      <w:r w:rsidR="00096E22">
        <w:rPr>
          <w:rFonts w:ascii="Arial" w:hAnsi="Arial" w:cs="Arial"/>
          <w:b/>
          <w:bCs/>
          <w:sz w:val="28"/>
        </w:rPr>
        <w:t>-e</w:t>
      </w:r>
      <w:r w:rsidR="008D1072">
        <w:rPr>
          <w:rFonts w:ascii="Arial" w:hAnsi="Arial" w:cs="Arial"/>
          <w:b/>
          <w:bCs/>
          <w:sz w:val="28"/>
        </w:rPr>
        <w:tab/>
      </w:r>
      <w:r w:rsidR="008D1072">
        <w:rPr>
          <w:rFonts w:ascii="Arial" w:hAnsi="Arial" w:cs="Arial"/>
          <w:b/>
          <w:bCs/>
          <w:sz w:val="28"/>
        </w:rPr>
        <w:tab/>
      </w:r>
      <w:r w:rsidR="008D1072">
        <w:rPr>
          <w:rFonts w:ascii="Arial" w:hAnsi="Arial" w:cs="Arial"/>
          <w:b/>
          <w:bCs/>
          <w:sz w:val="28"/>
        </w:rPr>
        <w:tab/>
        <w:t xml:space="preserve">     </w:t>
      </w:r>
      <w:r w:rsidR="00096E22">
        <w:rPr>
          <w:rFonts w:ascii="Arial" w:hAnsi="Arial" w:cs="Arial"/>
          <w:b/>
          <w:bCs/>
          <w:sz w:val="28"/>
        </w:rPr>
        <w:t xml:space="preserve"> </w:t>
      </w:r>
      <w:r w:rsidR="009D6D45">
        <w:rPr>
          <w:rFonts w:ascii="Arial" w:hAnsi="Arial" w:cs="Arial"/>
          <w:b/>
          <w:bCs/>
          <w:sz w:val="28"/>
        </w:rPr>
        <w:t xml:space="preserve"> </w:t>
      </w:r>
      <w:r w:rsidR="00CB7405" w:rsidRPr="00CB7405">
        <w:rPr>
          <w:rFonts w:ascii="Arial" w:hAnsi="Arial" w:cs="Arial"/>
          <w:b/>
          <w:bCs/>
          <w:sz w:val="28"/>
        </w:rPr>
        <w:t>R1-2100591</w:t>
      </w:r>
    </w:p>
    <w:p w14:paraId="4CEE9329" w14:textId="02AEC950" w:rsidR="001E1075" w:rsidRPr="009513AC" w:rsidRDefault="001E1075" w:rsidP="001E1075">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 xml:space="preserve">e-Meeting, </w:t>
      </w:r>
      <w:r w:rsidR="00CB7405">
        <w:rPr>
          <w:rFonts w:ascii="Arial" w:eastAsia="MS Mincho" w:hAnsi="Arial" w:cs="Arial"/>
          <w:b/>
          <w:bCs/>
          <w:sz w:val="28"/>
          <w:lang w:eastAsia="ja-JP"/>
        </w:rPr>
        <w:t>January</w:t>
      </w:r>
      <w:r>
        <w:rPr>
          <w:rFonts w:ascii="Arial" w:eastAsia="MS Mincho" w:hAnsi="Arial" w:cs="Arial"/>
          <w:b/>
          <w:bCs/>
          <w:sz w:val="28"/>
          <w:lang w:eastAsia="ja-JP"/>
        </w:rPr>
        <w:t xml:space="preserve"> </w:t>
      </w:r>
      <w:r w:rsidR="008D1072">
        <w:rPr>
          <w:rFonts w:ascii="Arial" w:eastAsia="MS Mincho" w:hAnsi="Arial" w:cs="Arial"/>
          <w:b/>
          <w:bCs/>
          <w:sz w:val="28"/>
          <w:lang w:eastAsia="ja-JP"/>
        </w:rPr>
        <w:t>2</w:t>
      </w:r>
      <w:r w:rsidR="00CB7405">
        <w:rPr>
          <w:rFonts w:ascii="Arial" w:eastAsia="MS Mincho" w:hAnsi="Arial" w:cs="Arial"/>
          <w:b/>
          <w:bCs/>
          <w:sz w:val="28"/>
          <w:lang w:eastAsia="ja-JP"/>
        </w:rPr>
        <w:t>5</w:t>
      </w:r>
      <w:r w:rsidRPr="002610C8">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w:t>
      </w:r>
      <w:r w:rsidR="009E708F">
        <w:rPr>
          <w:rFonts w:ascii="Arial" w:eastAsia="MS Mincho" w:hAnsi="Arial" w:cs="Arial"/>
          <w:b/>
          <w:bCs/>
          <w:sz w:val="28"/>
          <w:lang w:eastAsia="ja-JP"/>
        </w:rPr>
        <w:t>February</w:t>
      </w:r>
      <w:r w:rsidR="008D1072">
        <w:rPr>
          <w:rFonts w:ascii="Arial" w:eastAsia="MS Mincho" w:hAnsi="Arial" w:cs="Arial"/>
          <w:b/>
          <w:bCs/>
          <w:sz w:val="28"/>
          <w:lang w:eastAsia="ja-JP"/>
        </w:rPr>
        <w:t xml:space="preserve"> </w:t>
      </w:r>
      <w:r w:rsidR="009E708F">
        <w:rPr>
          <w:rFonts w:ascii="Arial" w:eastAsia="MS Mincho" w:hAnsi="Arial" w:cs="Arial"/>
          <w:b/>
          <w:bCs/>
          <w:sz w:val="28"/>
          <w:lang w:eastAsia="ja-JP"/>
        </w:rPr>
        <w:t>5</w:t>
      </w:r>
      <w:r w:rsidRPr="002610C8">
        <w:rPr>
          <w:rFonts w:ascii="Arial" w:eastAsia="MS Mincho" w:hAnsi="Arial" w:cs="Arial"/>
          <w:b/>
          <w:bCs/>
          <w:sz w:val="28"/>
          <w:vertAlign w:val="superscript"/>
          <w:lang w:eastAsia="ja-JP"/>
        </w:rPr>
        <w:t>th</w:t>
      </w:r>
      <w:r>
        <w:rPr>
          <w:rFonts w:ascii="Arial" w:eastAsia="MS Mincho" w:hAnsi="Arial" w:cs="Arial"/>
          <w:b/>
          <w:bCs/>
          <w:sz w:val="28"/>
          <w:lang w:eastAsia="ja-JP"/>
        </w:rPr>
        <w:t>, 202</w:t>
      </w:r>
      <w:r w:rsidR="009E708F">
        <w:rPr>
          <w:rFonts w:ascii="Arial" w:eastAsia="MS Mincho" w:hAnsi="Arial" w:cs="Arial"/>
          <w:b/>
          <w:bCs/>
          <w:sz w:val="28"/>
          <w:lang w:eastAsia="ja-JP"/>
        </w:rPr>
        <w:t>1</w:t>
      </w:r>
    </w:p>
    <w:p w14:paraId="7790626F" w14:textId="77777777" w:rsidR="00911019" w:rsidRPr="00911019" w:rsidRDefault="00911019" w:rsidP="00911019">
      <w:pPr>
        <w:tabs>
          <w:tab w:val="center" w:pos="4536"/>
          <w:tab w:val="right" w:pos="9072"/>
        </w:tabs>
        <w:rPr>
          <w:rFonts w:eastAsia="PMingLiU"/>
          <w:b/>
          <w:bCs/>
          <w:noProof/>
          <w:sz w:val="28"/>
          <w:szCs w:val="20"/>
          <w:lang w:eastAsia="en-US"/>
        </w:rPr>
      </w:pPr>
    </w:p>
    <w:p w14:paraId="791D34A8" w14:textId="77777777" w:rsidR="00106E00" w:rsidRPr="00452EE2" w:rsidRDefault="00106E00" w:rsidP="00106E00">
      <w:pPr>
        <w:pStyle w:val="Header"/>
        <w:tabs>
          <w:tab w:val="center" w:pos="4536"/>
          <w:tab w:val="right" w:pos="8280"/>
          <w:tab w:val="right" w:pos="9781"/>
        </w:tabs>
        <w:ind w:right="-58"/>
        <w:rPr>
          <w:rFonts w:eastAsia="MS Mincho" w:cs="Arial"/>
          <w:bCs/>
          <w:noProof w:val="0"/>
          <w:sz w:val="28"/>
          <w:szCs w:val="24"/>
          <w:lang w:eastAsia="ja-JP"/>
        </w:rPr>
      </w:pPr>
      <w:r w:rsidRPr="00452EE2">
        <w:rPr>
          <w:rFonts w:eastAsia="MS Mincho" w:cs="Arial"/>
          <w:bCs/>
          <w:noProof w:val="0"/>
          <w:sz w:val="28"/>
          <w:szCs w:val="24"/>
          <w:lang w:eastAsia="ja-JP"/>
        </w:rPr>
        <w:t xml:space="preserve">Agenda Item: </w:t>
      </w:r>
      <w:r w:rsidR="001E1075">
        <w:rPr>
          <w:rFonts w:eastAsia="MS Mincho" w:cs="Arial"/>
          <w:bCs/>
          <w:noProof w:val="0"/>
          <w:sz w:val="28"/>
          <w:szCs w:val="24"/>
          <w:lang w:eastAsia="ja-JP"/>
        </w:rPr>
        <w:t>8.7.1.1</w:t>
      </w:r>
    </w:p>
    <w:p w14:paraId="707A0671" w14:textId="77777777" w:rsidR="00106E00" w:rsidRPr="00452EE2" w:rsidRDefault="00106E00" w:rsidP="00106E00">
      <w:pPr>
        <w:pStyle w:val="Header"/>
        <w:tabs>
          <w:tab w:val="center" w:pos="4536"/>
          <w:tab w:val="right" w:pos="8280"/>
          <w:tab w:val="right" w:pos="9781"/>
        </w:tabs>
        <w:ind w:right="-58"/>
        <w:rPr>
          <w:rFonts w:eastAsia="MS Mincho" w:cs="Arial"/>
          <w:bCs/>
          <w:noProof w:val="0"/>
          <w:sz w:val="28"/>
          <w:szCs w:val="24"/>
          <w:lang w:eastAsia="ja-JP"/>
        </w:rPr>
      </w:pPr>
      <w:r w:rsidRPr="00452EE2">
        <w:rPr>
          <w:rFonts w:eastAsia="MS Mincho" w:cs="Arial"/>
          <w:bCs/>
          <w:noProof w:val="0"/>
          <w:sz w:val="28"/>
          <w:szCs w:val="24"/>
          <w:lang w:eastAsia="ja-JP"/>
        </w:rPr>
        <w:t>Source: MediaTek Inc.</w:t>
      </w:r>
    </w:p>
    <w:p w14:paraId="14560F2B" w14:textId="33401934" w:rsidR="00106E00" w:rsidRPr="00CB7405" w:rsidRDefault="00106E00" w:rsidP="00106E00">
      <w:pPr>
        <w:pStyle w:val="Header"/>
        <w:tabs>
          <w:tab w:val="center" w:pos="4536"/>
          <w:tab w:val="right" w:pos="8280"/>
          <w:tab w:val="right" w:pos="9781"/>
        </w:tabs>
        <w:ind w:left="770" w:right="-58" w:hanging="770"/>
        <w:rPr>
          <w:rFonts w:eastAsia="MS Mincho" w:cs="Arial"/>
          <w:bCs/>
          <w:noProof w:val="0"/>
          <w:sz w:val="28"/>
          <w:szCs w:val="24"/>
          <w:lang w:val="en-US" w:eastAsia="ja-JP"/>
        </w:rPr>
      </w:pPr>
      <w:r w:rsidRPr="00452EE2">
        <w:rPr>
          <w:rFonts w:eastAsia="MS Mincho" w:cs="Arial"/>
          <w:bCs/>
          <w:noProof w:val="0"/>
          <w:sz w:val="28"/>
          <w:szCs w:val="24"/>
          <w:lang w:eastAsia="ja-JP"/>
        </w:rPr>
        <w:t xml:space="preserve">Title: </w:t>
      </w:r>
      <w:r w:rsidR="00CB7405" w:rsidRPr="00CB7405">
        <w:rPr>
          <w:rFonts w:eastAsia="MS Mincho" w:cs="Arial"/>
          <w:bCs/>
          <w:noProof w:val="0"/>
          <w:sz w:val="28"/>
          <w:szCs w:val="24"/>
          <w:lang w:eastAsia="ja-JP"/>
        </w:rPr>
        <w:t>Design of paging early indication for idle/inactive-mode UE power saving</w:t>
      </w:r>
    </w:p>
    <w:p w14:paraId="4490B0AC" w14:textId="77777777" w:rsidR="00106E00" w:rsidRPr="00452EE2" w:rsidRDefault="00106E00" w:rsidP="00106E00">
      <w:pPr>
        <w:pStyle w:val="Header"/>
        <w:tabs>
          <w:tab w:val="center" w:pos="4536"/>
          <w:tab w:val="right" w:pos="8280"/>
          <w:tab w:val="right" w:pos="9781"/>
        </w:tabs>
        <w:spacing w:after="120"/>
        <w:ind w:right="-58"/>
        <w:rPr>
          <w:rFonts w:eastAsia="MS Mincho" w:cs="Arial"/>
          <w:bCs/>
          <w:noProof w:val="0"/>
          <w:sz w:val="28"/>
          <w:szCs w:val="24"/>
          <w:lang w:eastAsia="ja-JP"/>
        </w:rPr>
      </w:pPr>
      <w:r w:rsidRPr="00452EE2">
        <w:rPr>
          <w:rFonts w:eastAsia="MS Mincho" w:cs="Arial"/>
          <w:bCs/>
          <w:noProof w:val="0"/>
          <w:sz w:val="28"/>
          <w:szCs w:val="24"/>
          <w:lang w:eastAsia="ja-JP"/>
        </w:rPr>
        <w:t>Document for: Discussion and Decision</w:t>
      </w:r>
    </w:p>
    <w:bookmarkEnd w:id="0"/>
    <w:bookmarkEnd w:id="1"/>
    <w:p w14:paraId="7DD69E55" w14:textId="77777777" w:rsidR="00FD1DE5" w:rsidRPr="00FD1DE5" w:rsidRDefault="00106E00" w:rsidP="00FD1DE5">
      <w:pPr>
        <w:pStyle w:val="Heading1"/>
      </w:pPr>
      <w:r w:rsidRPr="00F2392D">
        <w:t>Introduction</w:t>
      </w:r>
    </w:p>
    <w:p w14:paraId="2D8519A4" w14:textId="7159D2C5" w:rsidR="005265B2" w:rsidRPr="009D6D45" w:rsidRDefault="005265B2" w:rsidP="005265B2">
      <w:pPr>
        <w:spacing w:after="120"/>
        <w:jc w:val="both"/>
        <w:rPr>
          <w:sz w:val="22"/>
          <w:szCs w:val="22"/>
        </w:rPr>
      </w:pPr>
      <w:r w:rsidRPr="009D6D45">
        <w:rPr>
          <w:sz w:val="22"/>
          <w:szCs w:val="22"/>
        </w:rPr>
        <w:t>In RAN</w:t>
      </w:r>
      <w:r w:rsidR="004D35C4" w:rsidRPr="009D6D45">
        <w:rPr>
          <w:sz w:val="22"/>
          <w:szCs w:val="22"/>
        </w:rPr>
        <w:t>1</w:t>
      </w:r>
      <w:r w:rsidRPr="009D6D45">
        <w:rPr>
          <w:sz w:val="22"/>
          <w:szCs w:val="22"/>
        </w:rPr>
        <w:t>#</w:t>
      </w:r>
      <w:r w:rsidR="004D35C4" w:rsidRPr="009D6D45">
        <w:rPr>
          <w:sz w:val="22"/>
          <w:szCs w:val="22"/>
        </w:rPr>
        <w:t>10</w:t>
      </w:r>
      <w:r w:rsidR="000825E4">
        <w:rPr>
          <w:sz w:val="22"/>
          <w:szCs w:val="22"/>
        </w:rPr>
        <w:t>3</w:t>
      </w:r>
      <w:r w:rsidR="004D35C4" w:rsidRPr="009D6D45">
        <w:rPr>
          <w:sz w:val="22"/>
          <w:szCs w:val="22"/>
        </w:rPr>
        <w:t xml:space="preserve"> e-</w:t>
      </w:r>
      <w:r w:rsidRPr="009D6D45">
        <w:rPr>
          <w:sz w:val="22"/>
          <w:szCs w:val="22"/>
        </w:rPr>
        <w:t xml:space="preserve">meeting, </w:t>
      </w:r>
      <w:r w:rsidR="000825E4">
        <w:rPr>
          <w:sz w:val="22"/>
          <w:szCs w:val="22"/>
        </w:rPr>
        <w:t>it is agreed that paging early indication before paging occasion is supported</w:t>
      </w:r>
      <w:r w:rsidR="00D145AA">
        <w:rPr>
          <w:sz w:val="22"/>
          <w:szCs w:val="22"/>
        </w:rPr>
        <w:t xml:space="preserve"> </w:t>
      </w:r>
      <w:r w:rsidR="00D145AA">
        <w:rPr>
          <w:sz w:val="22"/>
          <w:szCs w:val="22"/>
        </w:rPr>
        <w:fldChar w:fldCharType="begin"/>
      </w:r>
      <w:r w:rsidR="00D145AA">
        <w:rPr>
          <w:sz w:val="22"/>
          <w:szCs w:val="22"/>
        </w:rPr>
        <w:instrText xml:space="preserve"> REF _Ref54385885 \n \h </w:instrText>
      </w:r>
      <w:r w:rsidR="00D145AA">
        <w:rPr>
          <w:sz w:val="22"/>
          <w:szCs w:val="22"/>
        </w:rPr>
      </w:r>
      <w:r w:rsidR="00D145AA">
        <w:rPr>
          <w:sz w:val="22"/>
          <w:szCs w:val="22"/>
        </w:rPr>
        <w:fldChar w:fldCharType="separate"/>
      </w:r>
      <w:r w:rsidR="00D145AA">
        <w:rPr>
          <w:sz w:val="22"/>
          <w:szCs w:val="22"/>
        </w:rPr>
        <w:t>[1]</w:t>
      </w:r>
      <w:r w:rsidR="00D145AA">
        <w:rPr>
          <w:sz w:val="22"/>
          <w:szCs w:val="22"/>
        </w:rPr>
        <w:fldChar w:fldCharType="end"/>
      </w:r>
      <w:r w:rsidR="00C8150D">
        <w:rPr>
          <w:sz w:val="22"/>
          <w:szCs w:val="22"/>
        </w:rPr>
        <w:fldChar w:fldCharType="begin"/>
      </w:r>
      <w:r w:rsidR="00C8150D">
        <w:rPr>
          <w:sz w:val="22"/>
          <w:szCs w:val="22"/>
        </w:rPr>
        <w:instrText xml:space="preserve"> REF _Ref54385972 \r \h </w:instrText>
      </w:r>
      <w:r w:rsidR="00C8150D">
        <w:rPr>
          <w:sz w:val="22"/>
          <w:szCs w:val="22"/>
        </w:rPr>
      </w:r>
      <w:r w:rsidR="00C8150D">
        <w:rPr>
          <w:sz w:val="22"/>
          <w:szCs w:val="22"/>
        </w:rPr>
        <w:fldChar w:fldCharType="separate"/>
      </w:r>
      <w:r w:rsidR="00C8150D">
        <w:rPr>
          <w:sz w:val="22"/>
          <w:szCs w:val="22"/>
        </w:rPr>
        <w:t>[2]</w:t>
      </w:r>
      <w:r w:rsidR="00C8150D">
        <w:rPr>
          <w:sz w:val="22"/>
          <w:szCs w:val="22"/>
        </w:rPr>
        <w:fldChar w:fldCharType="end"/>
      </w:r>
      <w:r w:rsidR="000825E4">
        <w:rPr>
          <w:sz w:val="22"/>
          <w:szCs w:val="22"/>
        </w:rPr>
        <w:t xml:space="preserve">, and it remains for RAN1 to specify physical layer design: </w:t>
      </w:r>
    </w:p>
    <w:tbl>
      <w:tblPr>
        <w:tblStyle w:val="TableGrid"/>
        <w:tblW w:w="10485" w:type="dxa"/>
        <w:tblLook w:val="04A0" w:firstRow="1" w:lastRow="0" w:firstColumn="1" w:lastColumn="0" w:noHBand="0" w:noVBand="1"/>
      </w:tblPr>
      <w:tblGrid>
        <w:gridCol w:w="10485"/>
      </w:tblGrid>
      <w:tr w:rsidR="005265B2" w:rsidRPr="00FA54BF" w14:paraId="7472F47B" w14:textId="77777777" w:rsidTr="009D424C">
        <w:tc>
          <w:tcPr>
            <w:tcW w:w="10485" w:type="dxa"/>
          </w:tcPr>
          <w:p w14:paraId="2A753A72" w14:textId="77777777" w:rsidR="000825E4" w:rsidRPr="000825E4" w:rsidRDefault="000825E4" w:rsidP="000825E4">
            <w:pPr>
              <w:rPr>
                <w:sz w:val="22"/>
                <w:szCs w:val="22"/>
              </w:rPr>
            </w:pPr>
            <w:r w:rsidRPr="000825E4">
              <w:rPr>
                <w:sz w:val="22"/>
                <w:szCs w:val="22"/>
                <w:highlight w:val="green"/>
              </w:rPr>
              <w:t>Agreements</w:t>
            </w:r>
            <w:r w:rsidRPr="000825E4">
              <w:rPr>
                <w:b/>
                <w:bCs/>
                <w:sz w:val="22"/>
                <w:szCs w:val="22"/>
              </w:rPr>
              <w:t>:</w:t>
            </w:r>
            <w:r w:rsidRPr="000825E4">
              <w:rPr>
                <w:sz w:val="22"/>
                <w:szCs w:val="22"/>
              </w:rPr>
              <w:t xml:space="preserve"> For NR idle/inactive-mode paging enhancement, paging early indication before paging occasion is supported from RAN1 perspective</w:t>
            </w:r>
          </w:p>
          <w:p w14:paraId="6E50042C" w14:textId="77777777" w:rsidR="000825E4" w:rsidRPr="000825E4" w:rsidRDefault="000825E4" w:rsidP="000825E4">
            <w:pPr>
              <w:numPr>
                <w:ilvl w:val="0"/>
                <w:numId w:val="29"/>
              </w:numPr>
              <w:rPr>
                <w:sz w:val="22"/>
                <w:szCs w:val="22"/>
              </w:rPr>
            </w:pPr>
            <w:r w:rsidRPr="000825E4">
              <w:rPr>
                <w:sz w:val="22"/>
                <w:szCs w:val="22"/>
              </w:rPr>
              <w:t xml:space="preserve">FFS: Physical layer design based on DCI, SSS or TRS/CSI-RS </w:t>
            </w:r>
          </w:p>
          <w:p w14:paraId="58F2C4C1" w14:textId="2766085B" w:rsidR="005265B2" w:rsidRPr="000825E4" w:rsidRDefault="000825E4" w:rsidP="000825E4">
            <w:pPr>
              <w:numPr>
                <w:ilvl w:val="0"/>
                <w:numId w:val="29"/>
              </w:numPr>
              <w:rPr>
                <w:rFonts w:ascii="Calibri" w:hAnsi="Calibri"/>
                <w:szCs w:val="20"/>
              </w:rPr>
            </w:pPr>
            <w:r w:rsidRPr="000825E4">
              <w:rPr>
                <w:sz w:val="22"/>
                <w:szCs w:val="22"/>
              </w:rPr>
              <w:t>Send LS to inform RAN2 and kindly ask RAN2 to inform RAN1 if there is anything that RAN1 should take into consideration in the physical layer design for this feature, including any other progress RAN2 has made in this WI which may has RAN1 impact</w:t>
            </w:r>
          </w:p>
        </w:tc>
      </w:tr>
    </w:tbl>
    <w:p w14:paraId="3F471D65" w14:textId="5F70F3B3" w:rsidR="00FA54BF" w:rsidRDefault="00695B71" w:rsidP="005265B2">
      <w:pPr>
        <w:jc w:val="both"/>
        <w:rPr>
          <w:sz w:val="22"/>
          <w:szCs w:val="22"/>
        </w:rPr>
      </w:pPr>
      <w:bookmarkStart w:id="2" w:name="OLE_LINK41"/>
      <w:bookmarkStart w:id="3" w:name="OLE_LINK24"/>
      <w:bookmarkStart w:id="4" w:name="OLE_LINK17"/>
      <w:bookmarkStart w:id="5" w:name="OLE_LINK16"/>
      <w:r>
        <w:rPr>
          <w:sz w:val="22"/>
          <w:szCs w:val="22"/>
          <w:lang w:val="en-US"/>
        </w:rPr>
        <w:br/>
      </w:r>
      <w:r w:rsidR="000825E4">
        <w:rPr>
          <w:sz w:val="22"/>
          <w:szCs w:val="22"/>
        </w:rPr>
        <w:t xml:space="preserve">In this contribution, we first </w:t>
      </w:r>
      <w:r w:rsidR="00FA54BF">
        <w:rPr>
          <w:sz w:val="22"/>
          <w:szCs w:val="22"/>
        </w:rPr>
        <w:t>introduce</w:t>
      </w:r>
      <w:r w:rsidR="000825E4">
        <w:rPr>
          <w:sz w:val="22"/>
          <w:szCs w:val="22"/>
        </w:rPr>
        <w:t xml:space="preserve"> the candidate designs in Section 2</w:t>
      </w:r>
      <w:r w:rsidR="00FA54BF">
        <w:rPr>
          <w:sz w:val="22"/>
          <w:szCs w:val="22"/>
        </w:rPr>
        <w:t xml:space="preserve">, based on existing </w:t>
      </w:r>
      <w:r w:rsidR="00636126">
        <w:rPr>
          <w:sz w:val="22"/>
          <w:szCs w:val="22"/>
        </w:rPr>
        <w:t>Rel-15</w:t>
      </w:r>
      <w:r w:rsidR="00FA54BF">
        <w:rPr>
          <w:sz w:val="22"/>
          <w:szCs w:val="22"/>
        </w:rPr>
        <w:t xml:space="preserve"> channel/signals</w:t>
      </w:r>
      <w:r w:rsidR="000825E4">
        <w:rPr>
          <w:sz w:val="22"/>
          <w:szCs w:val="22"/>
        </w:rPr>
        <w:t xml:space="preserve">. </w:t>
      </w:r>
      <w:r w:rsidR="00FA54BF">
        <w:rPr>
          <w:sz w:val="22"/>
          <w:szCs w:val="22"/>
        </w:rPr>
        <w:t xml:space="preserve">Since </w:t>
      </w:r>
      <w:r w:rsidR="00FA54BF" w:rsidRPr="00FA54BF">
        <w:rPr>
          <w:b/>
          <w:sz w:val="22"/>
          <w:szCs w:val="22"/>
        </w:rPr>
        <w:t>whether UE needs to monitor PO when UE misses paging early indication</w:t>
      </w:r>
      <w:r w:rsidR="00520DB0">
        <w:rPr>
          <w:b/>
          <w:sz w:val="22"/>
          <w:szCs w:val="22"/>
        </w:rPr>
        <w:t xml:space="preserve"> (PEI)</w:t>
      </w:r>
      <w:r w:rsidR="00FA54BF">
        <w:rPr>
          <w:sz w:val="22"/>
          <w:szCs w:val="22"/>
        </w:rPr>
        <w:t xml:space="preserve"> </w:t>
      </w:r>
      <w:r w:rsidR="00520DB0">
        <w:rPr>
          <w:sz w:val="22"/>
          <w:szCs w:val="22"/>
        </w:rPr>
        <w:t>contributes to</w:t>
      </w:r>
      <w:r w:rsidR="00FA54BF">
        <w:rPr>
          <w:sz w:val="22"/>
          <w:szCs w:val="22"/>
        </w:rPr>
        <w:t xml:space="preserve"> fundamental difference in the following design considerations:</w:t>
      </w:r>
    </w:p>
    <w:p w14:paraId="0DE48B80" w14:textId="3CCB1061" w:rsidR="000825E4" w:rsidRDefault="00FA54BF" w:rsidP="000825E4">
      <w:pPr>
        <w:pStyle w:val="ListParagraph"/>
        <w:numPr>
          <w:ilvl w:val="0"/>
          <w:numId w:val="42"/>
        </w:numPr>
        <w:jc w:val="both"/>
        <w:rPr>
          <w:sz w:val="22"/>
          <w:szCs w:val="22"/>
        </w:rPr>
      </w:pPr>
      <w:r>
        <w:rPr>
          <w:sz w:val="22"/>
          <w:szCs w:val="22"/>
        </w:rPr>
        <w:t>Impact to p</w:t>
      </w:r>
      <w:r w:rsidR="000825E4">
        <w:rPr>
          <w:sz w:val="22"/>
          <w:szCs w:val="22"/>
        </w:rPr>
        <w:t>aging d</w:t>
      </w:r>
      <w:r>
        <w:rPr>
          <w:sz w:val="22"/>
          <w:szCs w:val="22"/>
        </w:rPr>
        <w:t xml:space="preserve">etection performance </w:t>
      </w:r>
    </w:p>
    <w:p w14:paraId="01846845" w14:textId="19C54115" w:rsidR="000825E4" w:rsidRDefault="00636126" w:rsidP="000825E4">
      <w:pPr>
        <w:pStyle w:val="ListParagraph"/>
        <w:numPr>
          <w:ilvl w:val="0"/>
          <w:numId w:val="42"/>
        </w:numPr>
        <w:jc w:val="both"/>
        <w:rPr>
          <w:sz w:val="22"/>
          <w:szCs w:val="22"/>
        </w:rPr>
      </w:pPr>
      <w:r>
        <w:rPr>
          <w:sz w:val="22"/>
          <w:szCs w:val="22"/>
        </w:rPr>
        <w:t>R</w:t>
      </w:r>
      <w:r w:rsidR="000825E4">
        <w:rPr>
          <w:sz w:val="22"/>
          <w:szCs w:val="22"/>
        </w:rPr>
        <w:t xml:space="preserve">esource </w:t>
      </w:r>
      <w:r>
        <w:rPr>
          <w:sz w:val="22"/>
          <w:szCs w:val="22"/>
        </w:rPr>
        <w:t>occupation</w:t>
      </w:r>
      <w:r w:rsidR="000825E4">
        <w:rPr>
          <w:sz w:val="22"/>
          <w:szCs w:val="22"/>
        </w:rPr>
        <w:t xml:space="preserve"> (</w:t>
      </w:r>
      <w:r w:rsidR="00FA54BF">
        <w:rPr>
          <w:sz w:val="22"/>
          <w:szCs w:val="22"/>
        </w:rPr>
        <w:t>per PO/UE group</w:t>
      </w:r>
      <w:r w:rsidR="000825E4">
        <w:rPr>
          <w:sz w:val="22"/>
          <w:szCs w:val="22"/>
        </w:rPr>
        <w:t>)</w:t>
      </w:r>
    </w:p>
    <w:p w14:paraId="667730FF" w14:textId="22019B0F" w:rsidR="004E0DC2" w:rsidRDefault="00636126" w:rsidP="005265B2">
      <w:pPr>
        <w:pStyle w:val="ListParagraph"/>
        <w:numPr>
          <w:ilvl w:val="0"/>
          <w:numId w:val="42"/>
        </w:numPr>
        <w:jc w:val="both"/>
        <w:rPr>
          <w:sz w:val="22"/>
          <w:szCs w:val="22"/>
        </w:rPr>
      </w:pPr>
      <w:r>
        <w:rPr>
          <w:sz w:val="22"/>
          <w:szCs w:val="22"/>
        </w:rPr>
        <w:t>UE p</w:t>
      </w:r>
      <w:r w:rsidR="000825E4">
        <w:rPr>
          <w:sz w:val="22"/>
          <w:szCs w:val="22"/>
        </w:rPr>
        <w:t xml:space="preserve">ower saving gain </w:t>
      </w:r>
    </w:p>
    <w:p w14:paraId="263F792B" w14:textId="21329948" w:rsidR="00FA54BF" w:rsidRDefault="00FA54BF" w:rsidP="00FA54BF">
      <w:pPr>
        <w:jc w:val="both"/>
        <w:rPr>
          <w:sz w:val="22"/>
          <w:szCs w:val="22"/>
        </w:rPr>
      </w:pPr>
      <w:r>
        <w:rPr>
          <w:sz w:val="22"/>
          <w:szCs w:val="22"/>
        </w:rPr>
        <w:t xml:space="preserve">We will separately discussion </w:t>
      </w:r>
      <w:r w:rsidR="00520DB0">
        <w:rPr>
          <w:sz w:val="22"/>
          <w:szCs w:val="22"/>
        </w:rPr>
        <w:t>the following two cases in Sections 3 and 4, respectively:</w:t>
      </w:r>
    </w:p>
    <w:p w14:paraId="67A2930D" w14:textId="14354885" w:rsidR="00520DB0" w:rsidRDefault="00520DB0" w:rsidP="00520DB0">
      <w:pPr>
        <w:pStyle w:val="ListParagraph"/>
        <w:numPr>
          <w:ilvl w:val="0"/>
          <w:numId w:val="48"/>
        </w:numPr>
        <w:jc w:val="both"/>
        <w:rPr>
          <w:sz w:val="22"/>
          <w:szCs w:val="22"/>
        </w:rPr>
      </w:pPr>
      <w:r>
        <w:rPr>
          <w:sz w:val="22"/>
          <w:szCs w:val="22"/>
        </w:rPr>
        <w:t>UE monitors PO if missing PEI (Section 3)</w:t>
      </w:r>
    </w:p>
    <w:p w14:paraId="707B8117" w14:textId="3A11809C" w:rsidR="00520DB0" w:rsidRPr="00520DB0" w:rsidRDefault="00520DB0" w:rsidP="00520DB0">
      <w:pPr>
        <w:pStyle w:val="ListParagraph"/>
        <w:numPr>
          <w:ilvl w:val="0"/>
          <w:numId w:val="48"/>
        </w:numPr>
        <w:jc w:val="both"/>
        <w:rPr>
          <w:sz w:val="22"/>
          <w:szCs w:val="22"/>
        </w:rPr>
      </w:pPr>
      <w:r>
        <w:rPr>
          <w:sz w:val="22"/>
          <w:szCs w:val="22"/>
        </w:rPr>
        <w:t>UE skips PO if missing PEI (Section 4)</w:t>
      </w:r>
    </w:p>
    <w:p w14:paraId="2BD9C122" w14:textId="0A18C7C3" w:rsidR="004E0DC2" w:rsidRPr="004E0DC2" w:rsidRDefault="00520DB0" w:rsidP="004E0DC2">
      <w:pPr>
        <w:jc w:val="both"/>
        <w:rPr>
          <w:sz w:val="22"/>
          <w:szCs w:val="22"/>
        </w:rPr>
      </w:pPr>
      <w:r>
        <w:rPr>
          <w:sz w:val="22"/>
          <w:szCs w:val="22"/>
        </w:rPr>
        <w:t>With the comprehensive characterization and comparison</w:t>
      </w:r>
      <w:r w:rsidR="00636126">
        <w:rPr>
          <w:sz w:val="22"/>
          <w:szCs w:val="22"/>
        </w:rPr>
        <w:t>s</w:t>
      </w:r>
      <w:r w:rsidR="004E0DC2">
        <w:rPr>
          <w:sz w:val="22"/>
          <w:szCs w:val="22"/>
        </w:rPr>
        <w:t xml:space="preserve">, the suggested physical layer design for </w:t>
      </w:r>
      <w:r>
        <w:rPr>
          <w:sz w:val="22"/>
          <w:szCs w:val="22"/>
        </w:rPr>
        <w:t>PEI</w:t>
      </w:r>
      <w:r w:rsidR="004E0DC2">
        <w:rPr>
          <w:sz w:val="22"/>
          <w:szCs w:val="22"/>
        </w:rPr>
        <w:t xml:space="preserve"> </w:t>
      </w:r>
      <w:r>
        <w:rPr>
          <w:sz w:val="22"/>
          <w:szCs w:val="22"/>
        </w:rPr>
        <w:t>is finally</w:t>
      </w:r>
      <w:r w:rsidR="004E0DC2">
        <w:rPr>
          <w:sz w:val="22"/>
          <w:szCs w:val="22"/>
        </w:rPr>
        <w:t xml:space="preserve"> </w:t>
      </w:r>
      <w:r>
        <w:rPr>
          <w:sz w:val="22"/>
          <w:szCs w:val="22"/>
        </w:rPr>
        <w:t>concluded</w:t>
      </w:r>
      <w:r w:rsidR="004E0DC2">
        <w:rPr>
          <w:sz w:val="22"/>
          <w:szCs w:val="22"/>
        </w:rPr>
        <w:t xml:space="preserve"> in Section </w:t>
      </w:r>
      <w:r w:rsidR="00636126">
        <w:rPr>
          <w:sz w:val="22"/>
          <w:szCs w:val="22"/>
        </w:rPr>
        <w:t>5</w:t>
      </w:r>
      <w:r w:rsidR="004E0DC2">
        <w:rPr>
          <w:sz w:val="22"/>
          <w:szCs w:val="22"/>
        </w:rPr>
        <w:t>.</w:t>
      </w:r>
    </w:p>
    <w:p w14:paraId="7B33C103" w14:textId="77777777" w:rsidR="009725A6" w:rsidRDefault="009725A6" w:rsidP="005265B2">
      <w:pPr>
        <w:jc w:val="both"/>
        <w:rPr>
          <w:sz w:val="22"/>
          <w:szCs w:val="22"/>
        </w:rPr>
      </w:pPr>
    </w:p>
    <w:p w14:paraId="3DB700B6" w14:textId="77777777" w:rsidR="00C53E2B" w:rsidRDefault="00C53E2B" w:rsidP="005265B2">
      <w:pPr>
        <w:jc w:val="both"/>
        <w:rPr>
          <w:sz w:val="22"/>
          <w:szCs w:val="22"/>
        </w:rPr>
      </w:pPr>
    </w:p>
    <w:p w14:paraId="6286DF43" w14:textId="77777777" w:rsidR="00C8150D" w:rsidRDefault="00C8150D" w:rsidP="005265B2">
      <w:pPr>
        <w:jc w:val="both"/>
        <w:rPr>
          <w:sz w:val="22"/>
          <w:szCs w:val="22"/>
        </w:rPr>
      </w:pPr>
    </w:p>
    <w:bookmarkEnd w:id="2"/>
    <w:bookmarkEnd w:id="3"/>
    <w:bookmarkEnd w:id="4"/>
    <w:bookmarkEnd w:id="5"/>
    <w:p w14:paraId="10EB91BC" w14:textId="75909E11" w:rsidR="00781246" w:rsidRPr="00781246" w:rsidRDefault="004E0DC2" w:rsidP="00781246">
      <w:pPr>
        <w:pStyle w:val="Heading1"/>
      </w:pPr>
      <w:r>
        <w:t>Candidate Designs for Paging Early Indication (PEI)</w:t>
      </w:r>
    </w:p>
    <w:p w14:paraId="4207D3CD" w14:textId="254D5D90" w:rsidR="0072277E" w:rsidRDefault="0004590D" w:rsidP="004B44A1">
      <w:pPr>
        <w:rPr>
          <w:sz w:val="22"/>
          <w:szCs w:val="22"/>
        </w:rPr>
      </w:pPr>
      <w:r>
        <w:rPr>
          <w:sz w:val="22"/>
          <w:szCs w:val="22"/>
        </w:rPr>
        <w:t>For paging early indication candidate designs, we consider the following three designs based on R</w:t>
      </w:r>
      <w:r w:rsidR="0072277E">
        <w:rPr>
          <w:sz w:val="22"/>
          <w:szCs w:val="22"/>
        </w:rPr>
        <w:t>el-</w:t>
      </w:r>
      <w:r>
        <w:rPr>
          <w:sz w:val="22"/>
          <w:szCs w:val="22"/>
        </w:rPr>
        <w:t>1</w:t>
      </w:r>
      <w:r w:rsidR="0072277E">
        <w:rPr>
          <w:sz w:val="22"/>
          <w:szCs w:val="22"/>
        </w:rPr>
        <w:t>5</w:t>
      </w:r>
      <w:r>
        <w:rPr>
          <w:sz w:val="22"/>
          <w:szCs w:val="22"/>
        </w:rPr>
        <w:t xml:space="preserve"> channel/signals. </w:t>
      </w:r>
      <w:r w:rsidR="0072277E">
        <w:rPr>
          <w:sz w:val="22"/>
          <w:szCs w:val="22"/>
        </w:rPr>
        <w:t xml:space="preserve">This is to take advantage of existing resource multiplexing </w:t>
      </w:r>
      <w:r w:rsidR="00636126">
        <w:rPr>
          <w:sz w:val="22"/>
          <w:szCs w:val="22"/>
        </w:rPr>
        <w:t>methods</w:t>
      </w:r>
      <w:r w:rsidR="0072277E">
        <w:rPr>
          <w:sz w:val="22"/>
          <w:szCs w:val="22"/>
        </w:rPr>
        <w:t xml:space="preserve"> and avoid coexistence issue with legacy (Rel-15/Rel-16) UEs. For PO/UE group indication functionality, we first consider the basic design that can represent all paging combination of the PO/UE groups sharing the same PEI. </w:t>
      </w:r>
    </w:p>
    <w:p w14:paraId="7B8A9A7E" w14:textId="77777777" w:rsidR="0072277E" w:rsidRDefault="0072277E" w:rsidP="004B44A1">
      <w:pPr>
        <w:rPr>
          <w:sz w:val="22"/>
          <w:szCs w:val="22"/>
        </w:rPr>
      </w:pPr>
    </w:p>
    <w:p w14:paraId="41964D4A" w14:textId="3A840C91" w:rsidR="00FA54BF" w:rsidRPr="001A508B" w:rsidRDefault="0004590D" w:rsidP="004B44A1">
      <w:pPr>
        <w:rPr>
          <w:sz w:val="22"/>
          <w:szCs w:val="22"/>
        </w:rPr>
      </w:pPr>
      <w:r>
        <w:rPr>
          <w:sz w:val="22"/>
          <w:szCs w:val="22"/>
        </w:rPr>
        <w:t xml:space="preserve">For PDCCH-PEI, </w:t>
      </w:r>
      <w:r w:rsidR="0072277E">
        <w:rPr>
          <w:sz w:val="22"/>
          <w:szCs w:val="22"/>
        </w:rPr>
        <w:t>the minimum DCI payload size without zero</w:t>
      </w:r>
      <w:r w:rsidR="00636126">
        <w:rPr>
          <w:sz w:val="22"/>
          <w:szCs w:val="22"/>
        </w:rPr>
        <w:t xml:space="preserve"> </w:t>
      </w:r>
      <w:r w:rsidR="00636126">
        <w:rPr>
          <w:sz w:val="22"/>
          <w:szCs w:val="22"/>
        </w:rPr>
        <w:t>padding</w:t>
      </w:r>
      <w:r w:rsidR="00695B71">
        <w:rPr>
          <w:sz w:val="22"/>
          <w:szCs w:val="22"/>
        </w:rPr>
        <w:t>, i.e., 12-</w:t>
      </w:r>
      <w:r w:rsidR="0072277E">
        <w:rPr>
          <w:sz w:val="22"/>
          <w:szCs w:val="22"/>
        </w:rPr>
        <w:t xml:space="preserve">bit, is assumed with aggregation level </w:t>
      </w:r>
      <w:r w:rsidR="00636126">
        <w:rPr>
          <w:sz w:val="22"/>
          <w:szCs w:val="22"/>
        </w:rPr>
        <w:t>4/8/</w:t>
      </w:r>
      <w:r w:rsidR="0072277E">
        <w:rPr>
          <w:sz w:val="22"/>
          <w:szCs w:val="22"/>
        </w:rPr>
        <w:t xml:space="preserve">16. For PO/UE group indication, </w:t>
      </w:r>
      <w:r w:rsidR="00695B71">
        <w:rPr>
          <w:sz w:val="22"/>
          <w:szCs w:val="22"/>
        </w:rPr>
        <w:t>each DCI bit can be used to indicate one PO/UE gr</w:t>
      </w:r>
      <w:r w:rsidR="00636126">
        <w:rPr>
          <w:sz w:val="22"/>
          <w:szCs w:val="22"/>
        </w:rPr>
        <w:t>oup. For TRS-PEI, we consider 1-</w:t>
      </w:r>
      <w:r w:rsidR="00695B71">
        <w:rPr>
          <w:sz w:val="22"/>
          <w:szCs w:val="22"/>
        </w:rPr>
        <w:t>slot or 2</w:t>
      </w:r>
      <w:r w:rsidR="00636126">
        <w:rPr>
          <w:sz w:val="22"/>
          <w:szCs w:val="22"/>
        </w:rPr>
        <w:t>-</w:t>
      </w:r>
      <w:r w:rsidR="00695B71">
        <w:rPr>
          <w:sz w:val="22"/>
          <w:szCs w:val="22"/>
        </w:rPr>
        <w:t>slot</w:t>
      </w:r>
      <w:r w:rsidR="00636126">
        <w:rPr>
          <w:sz w:val="22"/>
          <w:szCs w:val="22"/>
        </w:rPr>
        <w:t xml:space="preserve"> version</w:t>
      </w:r>
      <w:r w:rsidR="00695B71">
        <w:rPr>
          <w:sz w:val="22"/>
          <w:szCs w:val="22"/>
        </w:rPr>
        <w:t xml:space="preserve">s. In a slot, two symbols are assumed in order to provide functionality of fine CFO estimation. For SSS-PEI, it will occupy </w:t>
      </w:r>
      <w:r w:rsidR="00634226">
        <w:rPr>
          <w:sz w:val="22"/>
          <w:szCs w:val="22"/>
        </w:rPr>
        <w:t>127 REs (</w:t>
      </w:r>
      <w:r w:rsidR="00695B71">
        <w:rPr>
          <w:sz w:val="22"/>
          <w:szCs w:val="22"/>
        </w:rPr>
        <w:t>1 symbol of 12 RBs</w:t>
      </w:r>
      <w:r w:rsidR="00634226">
        <w:rPr>
          <w:sz w:val="22"/>
          <w:szCs w:val="22"/>
        </w:rPr>
        <w:t>)</w:t>
      </w:r>
      <w:r w:rsidR="00695B71">
        <w:rPr>
          <w:sz w:val="22"/>
          <w:szCs w:val="22"/>
        </w:rPr>
        <w:t>. The PO/UE group indication with TRS/</w:t>
      </w:r>
      <w:r w:rsidR="00695B71" w:rsidRPr="001A508B">
        <w:rPr>
          <w:sz w:val="22"/>
          <w:szCs w:val="22"/>
        </w:rPr>
        <w:t xml:space="preserve">SSS-PEI is based on sequence selection as no sequence overlapping is specified within a serving cell. To represent all paging combinations, candidate sequence number will exponentially grows with the targeted PO/UE group number. </w:t>
      </w:r>
      <w:r w:rsidR="001A508B" w:rsidRPr="001A508B">
        <w:rPr>
          <w:sz w:val="22"/>
          <w:szCs w:val="22"/>
        </w:rPr>
        <w:t>The above considerations are</w:t>
      </w:r>
      <w:r w:rsidR="00695B71" w:rsidRPr="001A508B">
        <w:rPr>
          <w:sz w:val="22"/>
          <w:szCs w:val="22"/>
        </w:rPr>
        <w:t xml:space="preserve"> summarize</w:t>
      </w:r>
      <w:r w:rsidR="001A508B" w:rsidRPr="001A508B">
        <w:rPr>
          <w:sz w:val="22"/>
          <w:szCs w:val="22"/>
        </w:rPr>
        <w:t>d</w:t>
      </w:r>
      <w:r w:rsidR="00695B71" w:rsidRPr="001A508B">
        <w:rPr>
          <w:sz w:val="22"/>
          <w:szCs w:val="22"/>
        </w:rPr>
        <w:t xml:space="preserve"> </w:t>
      </w:r>
      <w:r w:rsidR="001A508B" w:rsidRPr="001A508B">
        <w:rPr>
          <w:sz w:val="22"/>
          <w:szCs w:val="22"/>
        </w:rPr>
        <w:t xml:space="preserve">in </w:t>
      </w:r>
      <w:r w:rsidR="001A508B" w:rsidRPr="001A508B">
        <w:rPr>
          <w:sz w:val="22"/>
          <w:szCs w:val="22"/>
        </w:rPr>
        <w:fldChar w:fldCharType="begin"/>
      </w:r>
      <w:r w:rsidR="001A508B" w:rsidRPr="001A508B">
        <w:rPr>
          <w:sz w:val="22"/>
          <w:szCs w:val="22"/>
        </w:rPr>
        <w:instrText xml:space="preserve"> REF _Ref61938495 \h </w:instrText>
      </w:r>
      <w:r w:rsidR="001A508B" w:rsidRPr="001A508B">
        <w:rPr>
          <w:sz w:val="22"/>
          <w:szCs w:val="22"/>
        </w:rPr>
      </w:r>
      <w:r w:rsidR="001A508B">
        <w:rPr>
          <w:sz w:val="22"/>
          <w:szCs w:val="22"/>
        </w:rPr>
        <w:instrText xml:space="preserve"> \* MERGEFORMAT </w:instrText>
      </w:r>
      <w:r w:rsidR="001A508B" w:rsidRPr="001A508B">
        <w:rPr>
          <w:sz w:val="22"/>
          <w:szCs w:val="22"/>
        </w:rPr>
        <w:fldChar w:fldCharType="separate"/>
      </w:r>
      <w:r w:rsidR="001A508B" w:rsidRPr="001A508B">
        <w:rPr>
          <w:sz w:val="22"/>
          <w:szCs w:val="22"/>
        </w:rPr>
        <w:t xml:space="preserve">Table </w:t>
      </w:r>
      <w:r w:rsidR="001A508B" w:rsidRPr="001A508B">
        <w:rPr>
          <w:noProof/>
          <w:sz w:val="22"/>
          <w:szCs w:val="22"/>
        </w:rPr>
        <w:t>1</w:t>
      </w:r>
      <w:r w:rsidR="001A508B" w:rsidRPr="001A508B">
        <w:rPr>
          <w:sz w:val="22"/>
          <w:szCs w:val="22"/>
        </w:rPr>
        <w:fldChar w:fldCharType="end"/>
      </w:r>
      <w:r w:rsidR="001A508B" w:rsidRPr="001A508B">
        <w:rPr>
          <w:sz w:val="22"/>
          <w:szCs w:val="22"/>
        </w:rPr>
        <w:t>.</w:t>
      </w:r>
    </w:p>
    <w:p w14:paraId="26C989B6" w14:textId="77777777" w:rsidR="00C8150D" w:rsidRDefault="00C8150D" w:rsidP="004B44A1">
      <w:pPr>
        <w:rPr>
          <w:sz w:val="22"/>
          <w:szCs w:val="22"/>
        </w:rPr>
      </w:pPr>
    </w:p>
    <w:p w14:paraId="64B0FA56" w14:textId="77777777" w:rsidR="00C8150D" w:rsidRDefault="00C8150D" w:rsidP="004B44A1">
      <w:pPr>
        <w:rPr>
          <w:sz w:val="22"/>
          <w:szCs w:val="22"/>
        </w:rPr>
      </w:pPr>
    </w:p>
    <w:p w14:paraId="1CB4E376" w14:textId="77777777" w:rsidR="00C8150D" w:rsidRDefault="00C8150D" w:rsidP="004B44A1">
      <w:pPr>
        <w:rPr>
          <w:sz w:val="22"/>
          <w:szCs w:val="22"/>
        </w:rPr>
      </w:pPr>
    </w:p>
    <w:p w14:paraId="532C0964" w14:textId="5F971F92" w:rsidR="001A508B" w:rsidRPr="001A508B" w:rsidRDefault="001A508B" w:rsidP="001A508B">
      <w:pPr>
        <w:pStyle w:val="Caption"/>
        <w:rPr>
          <w:sz w:val="22"/>
          <w:szCs w:val="22"/>
        </w:rPr>
      </w:pPr>
      <w:bookmarkStart w:id="6" w:name="_Ref61958440"/>
      <w:r w:rsidRPr="001A508B">
        <w:rPr>
          <w:sz w:val="22"/>
          <w:szCs w:val="22"/>
        </w:rPr>
        <w:t xml:space="preserve">Observation </w:t>
      </w:r>
      <w:r w:rsidRPr="001A508B">
        <w:rPr>
          <w:sz w:val="22"/>
          <w:szCs w:val="22"/>
        </w:rPr>
        <w:fldChar w:fldCharType="begin"/>
      </w:r>
      <w:r w:rsidRPr="001A508B">
        <w:rPr>
          <w:sz w:val="22"/>
          <w:szCs w:val="22"/>
        </w:rPr>
        <w:instrText xml:space="preserve"> SEQ Observation \* ARABIC </w:instrText>
      </w:r>
      <w:r w:rsidRPr="001A508B">
        <w:rPr>
          <w:sz w:val="22"/>
          <w:szCs w:val="22"/>
        </w:rPr>
        <w:fldChar w:fldCharType="separate"/>
      </w:r>
      <w:r w:rsidR="00592F23">
        <w:rPr>
          <w:noProof/>
          <w:sz w:val="22"/>
          <w:szCs w:val="22"/>
        </w:rPr>
        <w:t>1</w:t>
      </w:r>
      <w:r w:rsidRPr="001A508B">
        <w:rPr>
          <w:sz w:val="22"/>
          <w:szCs w:val="22"/>
        </w:rPr>
        <w:fldChar w:fldCharType="end"/>
      </w:r>
      <w:r w:rsidRPr="001A508B">
        <w:rPr>
          <w:sz w:val="22"/>
          <w:szCs w:val="22"/>
        </w:rPr>
        <w:t>:</w:t>
      </w:r>
      <w:r>
        <w:rPr>
          <w:sz w:val="22"/>
          <w:szCs w:val="22"/>
        </w:rPr>
        <w:t xml:space="preserve"> For Rel-17 paging early indication candidate designs, reusing Rel-15 channel/signals should be </w:t>
      </w:r>
      <w:r w:rsidR="00636126">
        <w:rPr>
          <w:sz w:val="22"/>
          <w:szCs w:val="22"/>
        </w:rPr>
        <w:t>prioritized</w:t>
      </w:r>
      <w:r>
        <w:rPr>
          <w:sz w:val="22"/>
          <w:szCs w:val="22"/>
        </w:rPr>
        <w:t xml:space="preserve"> to avoid coexistence issue with legacy UEs.</w:t>
      </w:r>
      <w:bookmarkEnd w:id="6"/>
    </w:p>
    <w:p w14:paraId="686D23FA" w14:textId="0E9DC763" w:rsidR="00695B71" w:rsidRPr="001A508B" w:rsidRDefault="001A508B" w:rsidP="001A508B">
      <w:pPr>
        <w:pStyle w:val="Caption"/>
        <w:keepNext/>
        <w:jc w:val="center"/>
        <w:rPr>
          <w:sz w:val="22"/>
          <w:szCs w:val="22"/>
        </w:rPr>
      </w:pPr>
      <w:bookmarkStart w:id="7" w:name="_Ref61938495"/>
      <w:r>
        <w:rPr>
          <w:sz w:val="22"/>
          <w:szCs w:val="22"/>
        </w:rPr>
        <w:lastRenderedPageBreak/>
        <w:br/>
      </w:r>
      <w:bookmarkStart w:id="8" w:name="_Ref61958464"/>
      <w:r w:rsidR="00695B71" w:rsidRPr="001A508B">
        <w:rPr>
          <w:sz w:val="22"/>
          <w:szCs w:val="22"/>
        </w:rPr>
        <w:t xml:space="preserve">Table </w:t>
      </w:r>
      <w:r w:rsidR="00695B71" w:rsidRPr="001A508B">
        <w:rPr>
          <w:sz w:val="22"/>
          <w:szCs w:val="22"/>
        </w:rPr>
        <w:fldChar w:fldCharType="begin"/>
      </w:r>
      <w:r w:rsidR="00695B71" w:rsidRPr="001A508B">
        <w:rPr>
          <w:sz w:val="22"/>
          <w:szCs w:val="22"/>
        </w:rPr>
        <w:instrText xml:space="preserve"> SEQ Table \* ARABIC </w:instrText>
      </w:r>
      <w:r w:rsidR="00695B71" w:rsidRPr="001A508B">
        <w:rPr>
          <w:sz w:val="22"/>
          <w:szCs w:val="22"/>
        </w:rPr>
        <w:fldChar w:fldCharType="separate"/>
      </w:r>
      <w:r w:rsidR="00066DF9">
        <w:rPr>
          <w:noProof/>
          <w:sz w:val="22"/>
          <w:szCs w:val="22"/>
        </w:rPr>
        <w:t>1</w:t>
      </w:r>
      <w:r w:rsidR="00695B71" w:rsidRPr="001A508B">
        <w:rPr>
          <w:sz w:val="22"/>
          <w:szCs w:val="22"/>
        </w:rPr>
        <w:fldChar w:fldCharType="end"/>
      </w:r>
      <w:bookmarkEnd w:id="7"/>
      <w:r>
        <w:rPr>
          <w:sz w:val="22"/>
          <w:szCs w:val="22"/>
        </w:rPr>
        <w:t>: PEI Candidate Designs based on Rel-15 channel/signals</w:t>
      </w:r>
      <w:bookmarkEnd w:id="8"/>
    </w:p>
    <w:tbl>
      <w:tblPr>
        <w:tblStyle w:val="TableGrid"/>
        <w:tblW w:w="10280" w:type="dxa"/>
        <w:tblLook w:val="0420" w:firstRow="1" w:lastRow="0" w:firstColumn="0" w:lastColumn="0" w:noHBand="0" w:noVBand="1"/>
      </w:tblPr>
      <w:tblGrid>
        <w:gridCol w:w="2070"/>
        <w:gridCol w:w="4950"/>
        <w:gridCol w:w="3260"/>
      </w:tblGrid>
      <w:tr w:rsidR="0072277E" w:rsidRPr="001A508B" w14:paraId="69D401C5" w14:textId="77777777" w:rsidTr="0072277E">
        <w:trPr>
          <w:trHeight w:val="287"/>
        </w:trPr>
        <w:tc>
          <w:tcPr>
            <w:tcW w:w="2070" w:type="dxa"/>
            <w:shd w:val="clear" w:color="auto" w:fill="D9D9D9" w:themeFill="background1" w:themeFillShade="D9"/>
            <w:hideMark/>
          </w:tcPr>
          <w:p w14:paraId="2B9AA336" w14:textId="77777777" w:rsidR="0004590D" w:rsidRPr="001A508B" w:rsidRDefault="0004590D" w:rsidP="0072277E">
            <w:pPr>
              <w:jc w:val="center"/>
              <w:rPr>
                <w:sz w:val="22"/>
                <w:szCs w:val="22"/>
                <w:lang w:val="en-US"/>
              </w:rPr>
            </w:pPr>
            <w:r w:rsidRPr="001A508B">
              <w:rPr>
                <w:b/>
                <w:bCs/>
                <w:sz w:val="22"/>
                <w:szCs w:val="22"/>
                <w:lang w:val="en-US"/>
              </w:rPr>
              <w:t>Candidate Design</w:t>
            </w:r>
          </w:p>
        </w:tc>
        <w:tc>
          <w:tcPr>
            <w:tcW w:w="4950" w:type="dxa"/>
            <w:shd w:val="clear" w:color="auto" w:fill="D9D9D9" w:themeFill="background1" w:themeFillShade="D9"/>
            <w:hideMark/>
          </w:tcPr>
          <w:p w14:paraId="66741400" w14:textId="77777777" w:rsidR="0004590D" w:rsidRPr="001A508B" w:rsidRDefault="0004590D" w:rsidP="0072277E">
            <w:pPr>
              <w:jc w:val="center"/>
              <w:rPr>
                <w:sz w:val="22"/>
                <w:szCs w:val="22"/>
                <w:lang w:val="en-US"/>
              </w:rPr>
            </w:pPr>
            <w:r w:rsidRPr="001A508B">
              <w:rPr>
                <w:b/>
                <w:bCs/>
                <w:sz w:val="22"/>
                <w:szCs w:val="22"/>
                <w:lang w:val="en-US"/>
              </w:rPr>
              <w:t>Resource Occupation</w:t>
            </w:r>
          </w:p>
        </w:tc>
        <w:tc>
          <w:tcPr>
            <w:tcW w:w="3260" w:type="dxa"/>
            <w:shd w:val="clear" w:color="auto" w:fill="D9D9D9" w:themeFill="background1" w:themeFillShade="D9"/>
            <w:hideMark/>
          </w:tcPr>
          <w:p w14:paraId="0E3030FD" w14:textId="1418195F" w:rsidR="0004590D" w:rsidRPr="001A508B" w:rsidRDefault="0072277E" w:rsidP="0072277E">
            <w:pPr>
              <w:jc w:val="center"/>
              <w:rPr>
                <w:sz w:val="22"/>
                <w:szCs w:val="22"/>
                <w:lang w:val="en-US"/>
              </w:rPr>
            </w:pPr>
            <w:r w:rsidRPr="001A508B">
              <w:rPr>
                <w:b/>
                <w:bCs/>
                <w:sz w:val="22"/>
                <w:szCs w:val="22"/>
                <w:lang w:val="en-US"/>
              </w:rPr>
              <w:t>PO/</w:t>
            </w:r>
            <w:r w:rsidR="0004590D" w:rsidRPr="001A508B">
              <w:rPr>
                <w:b/>
                <w:bCs/>
                <w:sz w:val="22"/>
                <w:szCs w:val="22"/>
                <w:lang w:val="en-US"/>
              </w:rPr>
              <w:t>UE Group Indication</w:t>
            </w:r>
          </w:p>
        </w:tc>
      </w:tr>
      <w:tr w:rsidR="0004590D" w:rsidRPr="001A508B" w14:paraId="7A53AB53" w14:textId="77777777" w:rsidTr="0072277E">
        <w:trPr>
          <w:trHeight w:val="584"/>
        </w:trPr>
        <w:tc>
          <w:tcPr>
            <w:tcW w:w="2070" w:type="dxa"/>
            <w:hideMark/>
          </w:tcPr>
          <w:p w14:paraId="0554D4B0" w14:textId="77777777" w:rsidR="0004590D" w:rsidRPr="001A508B" w:rsidRDefault="0004590D" w:rsidP="0072277E">
            <w:pPr>
              <w:jc w:val="center"/>
              <w:rPr>
                <w:sz w:val="22"/>
                <w:szCs w:val="22"/>
                <w:lang w:val="en-US"/>
              </w:rPr>
            </w:pPr>
            <w:r w:rsidRPr="001A508B">
              <w:rPr>
                <w:sz w:val="22"/>
                <w:szCs w:val="22"/>
                <w:lang w:val="en-US"/>
              </w:rPr>
              <w:t>PDCCH with 12-bit DCI payload</w:t>
            </w:r>
          </w:p>
        </w:tc>
        <w:tc>
          <w:tcPr>
            <w:tcW w:w="4950" w:type="dxa"/>
            <w:hideMark/>
          </w:tcPr>
          <w:p w14:paraId="2270098E" w14:textId="77777777" w:rsidR="0004590D" w:rsidRPr="001A508B" w:rsidRDefault="0004590D" w:rsidP="0072277E">
            <w:pPr>
              <w:jc w:val="center"/>
              <w:rPr>
                <w:sz w:val="22"/>
                <w:szCs w:val="22"/>
                <w:lang w:val="en-US"/>
              </w:rPr>
            </w:pPr>
            <w:r w:rsidRPr="001A508B">
              <w:rPr>
                <w:sz w:val="22"/>
                <w:szCs w:val="22"/>
                <w:lang w:val="en-US"/>
              </w:rPr>
              <w:t>288 REs (AL4), 576 REs (AL8), 1152 REs (AL16)</w:t>
            </w:r>
          </w:p>
        </w:tc>
        <w:tc>
          <w:tcPr>
            <w:tcW w:w="3260" w:type="dxa"/>
            <w:hideMark/>
          </w:tcPr>
          <w:p w14:paraId="3F2B471B" w14:textId="52440C3F" w:rsidR="0004590D" w:rsidRPr="001A508B" w:rsidRDefault="0004590D" w:rsidP="0072277E">
            <w:pPr>
              <w:jc w:val="center"/>
              <w:rPr>
                <w:sz w:val="22"/>
                <w:szCs w:val="22"/>
                <w:lang w:val="en-US"/>
              </w:rPr>
            </w:pPr>
            <w:r w:rsidRPr="001A508B">
              <w:rPr>
                <w:sz w:val="22"/>
                <w:szCs w:val="22"/>
                <w:lang w:val="en-US"/>
              </w:rPr>
              <w:t xml:space="preserve">1 bit per </w:t>
            </w:r>
            <w:r w:rsidR="0072277E" w:rsidRPr="001A508B">
              <w:rPr>
                <w:sz w:val="22"/>
                <w:szCs w:val="22"/>
                <w:lang w:val="en-US"/>
              </w:rPr>
              <w:t xml:space="preserve">PO/UE </w:t>
            </w:r>
            <w:r w:rsidRPr="001A508B">
              <w:rPr>
                <w:sz w:val="22"/>
                <w:szCs w:val="22"/>
                <w:lang w:val="en-US"/>
              </w:rPr>
              <w:t>group</w:t>
            </w:r>
            <w:r w:rsidRPr="001A508B">
              <w:rPr>
                <w:sz w:val="22"/>
                <w:szCs w:val="22"/>
                <w:lang w:val="en-US"/>
              </w:rPr>
              <w:br/>
              <w:t>(up to 12 groups)</w:t>
            </w:r>
          </w:p>
        </w:tc>
      </w:tr>
      <w:tr w:rsidR="0004590D" w:rsidRPr="001A508B" w14:paraId="269A926C" w14:textId="77777777" w:rsidTr="0072277E">
        <w:trPr>
          <w:trHeight w:val="584"/>
        </w:trPr>
        <w:tc>
          <w:tcPr>
            <w:tcW w:w="2070" w:type="dxa"/>
            <w:hideMark/>
          </w:tcPr>
          <w:p w14:paraId="76E08B28" w14:textId="77777777" w:rsidR="0004590D" w:rsidRPr="001A508B" w:rsidRDefault="0004590D" w:rsidP="0072277E">
            <w:pPr>
              <w:jc w:val="center"/>
              <w:rPr>
                <w:sz w:val="22"/>
                <w:szCs w:val="22"/>
                <w:lang w:val="en-US"/>
              </w:rPr>
            </w:pPr>
            <w:r w:rsidRPr="001A508B">
              <w:rPr>
                <w:sz w:val="22"/>
                <w:szCs w:val="22"/>
                <w:lang w:val="en-US"/>
              </w:rPr>
              <w:t>TRS</w:t>
            </w:r>
          </w:p>
        </w:tc>
        <w:tc>
          <w:tcPr>
            <w:tcW w:w="4950" w:type="dxa"/>
            <w:hideMark/>
          </w:tcPr>
          <w:p w14:paraId="1F476F0D" w14:textId="2D5A27DE" w:rsidR="0004590D" w:rsidRPr="001A508B" w:rsidRDefault="0004590D" w:rsidP="0072277E">
            <w:pPr>
              <w:jc w:val="center"/>
              <w:rPr>
                <w:sz w:val="22"/>
                <w:szCs w:val="22"/>
                <w:lang w:val="en-US"/>
              </w:rPr>
            </w:pPr>
            <w:r w:rsidRPr="001A508B">
              <w:rPr>
                <w:sz w:val="22"/>
                <w:szCs w:val="22"/>
                <w:lang w:val="en-US"/>
              </w:rPr>
              <w:t>300 REs (3 REs x 2 symbols x 50 RBs x 1 slot)</w:t>
            </w:r>
          </w:p>
          <w:p w14:paraId="127C0065" w14:textId="1257963A" w:rsidR="0004590D" w:rsidRPr="001A508B" w:rsidRDefault="0004590D" w:rsidP="0072277E">
            <w:pPr>
              <w:jc w:val="center"/>
              <w:rPr>
                <w:sz w:val="22"/>
                <w:szCs w:val="22"/>
                <w:lang w:val="en-US"/>
              </w:rPr>
            </w:pPr>
            <w:r w:rsidRPr="001A508B">
              <w:rPr>
                <w:sz w:val="22"/>
                <w:szCs w:val="22"/>
                <w:lang w:val="en-US"/>
              </w:rPr>
              <w:t>600 REs</w:t>
            </w:r>
            <w:r w:rsidR="0072277E" w:rsidRPr="001A508B">
              <w:rPr>
                <w:sz w:val="22"/>
                <w:szCs w:val="22"/>
                <w:lang w:val="en-US"/>
              </w:rPr>
              <w:t xml:space="preserve"> (3 REs x 2 symbols x 50 RBs x 2</w:t>
            </w:r>
            <w:r w:rsidRPr="001A508B">
              <w:rPr>
                <w:sz w:val="22"/>
                <w:szCs w:val="22"/>
                <w:lang w:val="en-US"/>
              </w:rPr>
              <w:t xml:space="preserve"> slot)</w:t>
            </w:r>
          </w:p>
        </w:tc>
        <w:tc>
          <w:tcPr>
            <w:tcW w:w="3260" w:type="dxa"/>
            <w:hideMark/>
          </w:tcPr>
          <w:p w14:paraId="3A27DEC9" w14:textId="1796AB39" w:rsidR="0004590D" w:rsidRPr="001A508B" w:rsidRDefault="0004590D" w:rsidP="0072277E">
            <w:pPr>
              <w:jc w:val="center"/>
              <w:rPr>
                <w:sz w:val="22"/>
                <w:szCs w:val="22"/>
                <w:lang w:val="en-US"/>
              </w:rPr>
            </w:pPr>
            <w:r w:rsidRPr="001A508B">
              <w:rPr>
                <w:sz w:val="22"/>
                <w:szCs w:val="22"/>
                <w:lang w:val="en-US"/>
              </w:rPr>
              <w:t>Select one of 2</w:t>
            </w:r>
            <w:r w:rsidRPr="001A508B">
              <w:rPr>
                <w:sz w:val="22"/>
                <w:szCs w:val="22"/>
                <w:vertAlign w:val="superscript"/>
                <w:lang w:val="en-US"/>
              </w:rPr>
              <w:t>m</w:t>
            </w:r>
            <w:r w:rsidRPr="001A508B">
              <w:rPr>
                <w:sz w:val="22"/>
                <w:szCs w:val="22"/>
                <w:lang w:val="en-US"/>
              </w:rPr>
              <w:t xml:space="preserve"> sequences </w:t>
            </w:r>
            <w:r w:rsidRPr="001A508B">
              <w:rPr>
                <w:sz w:val="22"/>
                <w:szCs w:val="22"/>
                <w:lang w:val="en-US"/>
              </w:rPr>
              <w:br/>
              <w:t xml:space="preserve">for m </w:t>
            </w:r>
            <w:r w:rsidR="0072277E" w:rsidRPr="001A508B">
              <w:rPr>
                <w:sz w:val="22"/>
                <w:szCs w:val="22"/>
                <w:lang w:val="en-US"/>
              </w:rPr>
              <w:t xml:space="preserve">PO/UE </w:t>
            </w:r>
            <w:r w:rsidRPr="001A508B">
              <w:rPr>
                <w:sz w:val="22"/>
                <w:szCs w:val="22"/>
                <w:lang w:val="en-US"/>
              </w:rPr>
              <w:t>groups</w:t>
            </w:r>
          </w:p>
        </w:tc>
      </w:tr>
      <w:tr w:rsidR="0004590D" w:rsidRPr="001A508B" w14:paraId="77AEDD0D" w14:textId="77777777" w:rsidTr="0072277E">
        <w:trPr>
          <w:trHeight w:val="584"/>
        </w:trPr>
        <w:tc>
          <w:tcPr>
            <w:tcW w:w="2070" w:type="dxa"/>
            <w:hideMark/>
          </w:tcPr>
          <w:p w14:paraId="12F00511" w14:textId="77777777" w:rsidR="0004590D" w:rsidRPr="001A508B" w:rsidRDefault="0004590D" w:rsidP="0072277E">
            <w:pPr>
              <w:jc w:val="center"/>
              <w:rPr>
                <w:sz w:val="22"/>
                <w:szCs w:val="22"/>
                <w:lang w:val="en-US"/>
              </w:rPr>
            </w:pPr>
            <w:r w:rsidRPr="001A508B">
              <w:rPr>
                <w:sz w:val="22"/>
                <w:szCs w:val="22"/>
                <w:lang w:val="en-US"/>
              </w:rPr>
              <w:t>SSS</w:t>
            </w:r>
          </w:p>
        </w:tc>
        <w:tc>
          <w:tcPr>
            <w:tcW w:w="4950" w:type="dxa"/>
            <w:hideMark/>
          </w:tcPr>
          <w:p w14:paraId="1CFF09C3" w14:textId="172FBB1A" w:rsidR="0004590D" w:rsidRPr="001A508B" w:rsidRDefault="00634226" w:rsidP="0072277E">
            <w:pPr>
              <w:jc w:val="center"/>
              <w:rPr>
                <w:sz w:val="22"/>
                <w:szCs w:val="22"/>
                <w:lang w:val="en-US"/>
              </w:rPr>
            </w:pPr>
            <w:r>
              <w:rPr>
                <w:sz w:val="22"/>
                <w:szCs w:val="22"/>
                <w:lang w:val="en-US"/>
              </w:rPr>
              <w:t>127</w:t>
            </w:r>
            <w:r w:rsidR="0004590D" w:rsidRPr="001A508B">
              <w:rPr>
                <w:sz w:val="22"/>
                <w:szCs w:val="22"/>
                <w:lang w:val="en-US"/>
              </w:rPr>
              <w:t xml:space="preserve"> REs (1 symbol x 12 RBs)</w:t>
            </w:r>
          </w:p>
        </w:tc>
        <w:tc>
          <w:tcPr>
            <w:tcW w:w="3260" w:type="dxa"/>
            <w:hideMark/>
          </w:tcPr>
          <w:p w14:paraId="7F26343C" w14:textId="0A33777C" w:rsidR="0004590D" w:rsidRPr="001A508B" w:rsidRDefault="0004590D" w:rsidP="0072277E">
            <w:pPr>
              <w:jc w:val="center"/>
              <w:rPr>
                <w:sz w:val="22"/>
                <w:szCs w:val="22"/>
                <w:lang w:val="en-US"/>
              </w:rPr>
            </w:pPr>
            <w:r w:rsidRPr="001A508B">
              <w:rPr>
                <w:sz w:val="22"/>
                <w:szCs w:val="22"/>
                <w:lang w:val="en-US"/>
              </w:rPr>
              <w:t>Select one of 2</w:t>
            </w:r>
            <w:r w:rsidRPr="001A508B">
              <w:rPr>
                <w:sz w:val="22"/>
                <w:szCs w:val="22"/>
                <w:vertAlign w:val="superscript"/>
                <w:lang w:val="en-US"/>
              </w:rPr>
              <w:t>n</w:t>
            </w:r>
            <w:r w:rsidRPr="001A508B">
              <w:rPr>
                <w:sz w:val="22"/>
                <w:szCs w:val="22"/>
                <w:lang w:val="en-US"/>
              </w:rPr>
              <w:t xml:space="preserve"> sequences </w:t>
            </w:r>
            <w:r w:rsidRPr="001A508B">
              <w:rPr>
                <w:sz w:val="22"/>
                <w:szCs w:val="22"/>
                <w:lang w:val="en-US"/>
              </w:rPr>
              <w:br/>
              <w:t xml:space="preserve">for n </w:t>
            </w:r>
            <w:r w:rsidR="0072277E" w:rsidRPr="001A508B">
              <w:rPr>
                <w:sz w:val="22"/>
                <w:szCs w:val="22"/>
                <w:lang w:val="en-US"/>
              </w:rPr>
              <w:t xml:space="preserve">PO/UE </w:t>
            </w:r>
            <w:r w:rsidRPr="001A508B">
              <w:rPr>
                <w:sz w:val="22"/>
                <w:szCs w:val="22"/>
                <w:lang w:val="en-US"/>
              </w:rPr>
              <w:t>groups</w:t>
            </w:r>
          </w:p>
        </w:tc>
      </w:tr>
    </w:tbl>
    <w:p w14:paraId="3E1FD6B1" w14:textId="11A07875" w:rsidR="00FA54BF" w:rsidRPr="001A508B" w:rsidRDefault="00FA54BF" w:rsidP="004B44A1">
      <w:pPr>
        <w:rPr>
          <w:sz w:val="22"/>
          <w:szCs w:val="22"/>
          <w:lang w:val="en-US"/>
        </w:rPr>
      </w:pPr>
    </w:p>
    <w:p w14:paraId="55F6EAFE" w14:textId="77777777" w:rsidR="001A508B" w:rsidRDefault="001A508B" w:rsidP="004B44A1">
      <w:pPr>
        <w:rPr>
          <w:sz w:val="22"/>
          <w:szCs w:val="22"/>
        </w:rPr>
      </w:pPr>
    </w:p>
    <w:p w14:paraId="497BFC1C" w14:textId="77777777" w:rsidR="001A508B" w:rsidRDefault="001A508B" w:rsidP="004B44A1">
      <w:pPr>
        <w:rPr>
          <w:sz w:val="22"/>
          <w:szCs w:val="22"/>
        </w:rPr>
      </w:pPr>
    </w:p>
    <w:p w14:paraId="34839012" w14:textId="171D5A73" w:rsidR="001A508B" w:rsidRDefault="0055019C" w:rsidP="001A508B">
      <w:pPr>
        <w:pStyle w:val="Heading1"/>
      </w:pPr>
      <w:r>
        <w:t xml:space="preserve">Case 1: </w:t>
      </w:r>
      <w:r w:rsidR="001A508B">
        <w:t>UE Monitors PO if Missing PEI</w:t>
      </w:r>
    </w:p>
    <w:p w14:paraId="1FD4F6FE" w14:textId="77777777" w:rsidR="001A508B" w:rsidRDefault="001A508B" w:rsidP="004B44A1">
      <w:pPr>
        <w:rPr>
          <w:sz w:val="22"/>
          <w:szCs w:val="22"/>
        </w:rPr>
      </w:pPr>
    </w:p>
    <w:p w14:paraId="2D7E89F2" w14:textId="4DF85ECA" w:rsidR="005C4A06" w:rsidRDefault="0055019C" w:rsidP="00ED76DB">
      <w:pPr>
        <w:rPr>
          <w:sz w:val="22"/>
          <w:szCs w:val="22"/>
        </w:rPr>
      </w:pPr>
      <w:r>
        <w:rPr>
          <w:sz w:val="22"/>
          <w:szCs w:val="22"/>
        </w:rPr>
        <w:t>For this case</w:t>
      </w:r>
      <w:r w:rsidR="00382A32">
        <w:rPr>
          <w:sz w:val="22"/>
          <w:szCs w:val="22"/>
        </w:rPr>
        <w:t>, PEI</w:t>
      </w:r>
      <w:r w:rsidR="00382A32" w:rsidRPr="00382A32">
        <w:rPr>
          <w:rFonts w:hint="eastAsia"/>
          <w:sz w:val="22"/>
          <w:szCs w:val="22"/>
        </w:rPr>
        <w:t xml:space="preserve"> </w:t>
      </w:r>
      <w:r w:rsidR="00042549">
        <w:rPr>
          <w:sz w:val="22"/>
          <w:szCs w:val="22"/>
        </w:rPr>
        <w:t>should</w:t>
      </w:r>
      <w:r w:rsidR="00042549">
        <w:rPr>
          <w:rFonts w:hint="eastAsia"/>
          <w:sz w:val="22"/>
          <w:szCs w:val="22"/>
        </w:rPr>
        <w:t xml:space="preserve"> be </w:t>
      </w:r>
      <w:r w:rsidR="00042549">
        <w:rPr>
          <w:sz w:val="22"/>
          <w:szCs w:val="22"/>
        </w:rPr>
        <w:t>detected</w:t>
      </w:r>
      <w:r w:rsidR="00042549">
        <w:rPr>
          <w:rFonts w:hint="eastAsia"/>
          <w:sz w:val="22"/>
          <w:szCs w:val="22"/>
        </w:rPr>
        <w:t xml:space="preserve"> earlier so that, if PEI is </w:t>
      </w:r>
      <w:r w:rsidR="00042549">
        <w:rPr>
          <w:sz w:val="22"/>
          <w:szCs w:val="22"/>
        </w:rPr>
        <w:t>missing</w:t>
      </w:r>
      <w:r w:rsidR="00042549">
        <w:rPr>
          <w:rFonts w:hint="eastAsia"/>
          <w:sz w:val="22"/>
          <w:szCs w:val="22"/>
        </w:rPr>
        <w:t>, UE can still utilize sufficiently many SS bursts</w:t>
      </w:r>
      <w:r w:rsidR="00C36EA6">
        <w:rPr>
          <w:sz w:val="22"/>
          <w:szCs w:val="22"/>
        </w:rPr>
        <w:t xml:space="preserve"> </w:t>
      </w:r>
      <w:r w:rsidR="00042549">
        <w:rPr>
          <w:rFonts w:hint="eastAsia"/>
          <w:sz w:val="22"/>
          <w:szCs w:val="22"/>
        </w:rPr>
        <w:t xml:space="preserve">for </w:t>
      </w:r>
      <w:r w:rsidR="00A265AC">
        <w:rPr>
          <w:rFonts w:hint="eastAsia"/>
          <w:sz w:val="22"/>
          <w:szCs w:val="22"/>
        </w:rPr>
        <w:t xml:space="preserve">low SNR condition, which is illustrated in </w:t>
      </w:r>
      <w:r w:rsidR="00A64F3D">
        <w:rPr>
          <w:sz w:val="22"/>
          <w:szCs w:val="22"/>
        </w:rPr>
        <w:fldChar w:fldCharType="begin"/>
      </w:r>
      <w:r w:rsidR="00A64F3D">
        <w:rPr>
          <w:sz w:val="22"/>
          <w:szCs w:val="22"/>
        </w:rPr>
        <w:instrText xml:space="preserve"> </w:instrText>
      </w:r>
      <w:r w:rsidR="00A64F3D">
        <w:rPr>
          <w:rFonts w:hint="eastAsia"/>
          <w:sz w:val="22"/>
          <w:szCs w:val="22"/>
        </w:rPr>
        <w:instrText>REF _Ref61816662 \h</w:instrText>
      </w:r>
      <w:r w:rsidR="00A64F3D">
        <w:rPr>
          <w:sz w:val="22"/>
          <w:szCs w:val="22"/>
        </w:rPr>
        <w:instrText xml:space="preserve"> </w:instrText>
      </w:r>
      <w:r w:rsidR="00A64F3D">
        <w:rPr>
          <w:sz w:val="22"/>
          <w:szCs w:val="22"/>
        </w:rPr>
      </w:r>
      <w:r w:rsidR="00A64F3D">
        <w:rPr>
          <w:sz w:val="22"/>
          <w:szCs w:val="22"/>
        </w:rPr>
        <w:fldChar w:fldCharType="separate"/>
      </w:r>
      <w:r w:rsidR="00A64F3D" w:rsidRPr="00A265AC">
        <w:rPr>
          <w:sz w:val="22"/>
          <w:szCs w:val="22"/>
        </w:rPr>
        <w:t xml:space="preserve">Figure </w:t>
      </w:r>
      <w:r w:rsidR="00A64F3D" w:rsidRPr="00A265AC">
        <w:rPr>
          <w:noProof/>
          <w:sz w:val="22"/>
          <w:szCs w:val="22"/>
        </w:rPr>
        <w:t>1</w:t>
      </w:r>
      <w:r w:rsidR="00A64F3D">
        <w:rPr>
          <w:sz w:val="22"/>
          <w:szCs w:val="22"/>
        </w:rPr>
        <w:fldChar w:fldCharType="end"/>
      </w:r>
      <w:r w:rsidR="00A265AC">
        <w:rPr>
          <w:rFonts w:hint="eastAsia"/>
          <w:sz w:val="22"/>
          <w:szCs w:val="22"/>
        </w:rPr>
        <w:t>.</w:t>
      </w:r>
      <w:r w:rsidR="00A64F3D">
        <w:rPr>
          <w:sz w:val="22"/>
          <w:szCs w:val="22"/>
        </w:rPr>
        <w:t xml:space="preserve"> </w:t>
      </w:r>
    </w:p>
    <w:p w14:paraId="108A1691" w14:textId="77777777" w:rsidR="00C36EA6" w:rsidRDefault="00C36EA6" w:rsidP="00ED76DB">
      <w:pPr>
        <w:rPr>
          <w:sz w:val="22"/>
          <w:szCs w:val="22"/>
        </w:rPr>
      </w:pPr>
    </w:p>
    <w:p w14:paraId="40D2B6E1" w14:textId="1C001948" w:rsidR="00A265AC" w:rsidRPr="001A508B" w:rsidRDefault="0055019C" w:rsidP="00A265AC">
      <w:pPr>
        <w:keepNext/>
      </w:pPr>
      <w:r>
        <w:rPr>
          <w:noProof/>
          <w:lang w:val="en-US" w:eastAsia="zh-TW"/>
        </w:rPr>
        <w:drawing>
          <wp:inline distT="0" distB="0" distL="0" distR="0" wp14:anchorId="4AD6B2B3" wp14:editId="78A944E2">
            <wp:extent cx="6646545" cy="933450"/>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646545" cy="933450"/>
                    </a:xfrm>
                    <a:prstGeom prst="rect">
                      <a:avLst/>
                    </a:prstGeom>
                  </pic:spPr>
                </pic:pic>
              </a:graphicData>
            </a:graphic>
          </wp:inline>
        </w:drawing>
      </w:r>
    </w:p>
    <w:p w14:paraId="6C7A0A32" w14:textId="60962B4E" w:rsidR="00A265AC" w:rsidRPr="00A265AC" w:rsidRDefault="00A265AC" w:rsidP="00A64F3D">
      <w:pPr>
        <w:pStyle w:val="Caption"/>
        <w:jc w:val="center"/>
        <w:rPr>
          <w:sz w:val="22"/>
          <w:szCs w:val="22"/>
        </w:rPr>
      </w:pPr>
      <w:bookmarkStart w:id="9" w:name="_Ref61816662"/>
      <w:r w:rsidRPr="00A265AC">
        <w:rPr>
          <w:sz w:val="22"/>
          <w:szCs w:val="22"/>
        </w:rPr>
        <w:t xml:space="preserve">Figure </w:t>
      </w:r>
      <w:r w:rsidRPr="00A265AC">
        <w:rPr>
          <w:sz w:val="22"/>
          <w:szCs w:val="22"/>
        </w:rPr>
        <w:fldChar w:fldCharType="begin"/>
      </w:r>
      <w:r w:rsidRPr="00A265AC">
        <w:rPr>
          <w:sz w:val="22"/>
          <w:szCs w:val="22"/>
        </w:rPr>
        <w:instrText xml:space="preserve"> SEQ Figure \* ARABIC </w:instrText>
      </w:r>
      <w:r w:rsidRPr="00A265AC">
        <w:rPr>
          <w:sz w:val="22"/>
          <w:szCs w:val="22"/>
        </w:rPr>
        <w:fldChar w:fldCharType="separate"/>
      </w:r>
      <w:r w:rsidR="00592F23">
        <w:rPr>
          <w:noProof/>
          <w:sz w:val="22"/>
          <w:szCs w:val="22"/>
        </w:rPr>
        <w:t>1</w:t>
      </w:r>
      <w:r w:rsidRPr="00A265AC">
        <w:rPr>
          <w:sz w:val="22"/>
          <w:szCs w:val="22"/>
        </w:rPr>
        <w:fldChar w:fldCharType="end"/>
      </w:r>
      <w:bookmarkEnd w:id="9"/>
      <w:r>
        <w:rPr>
          <w:sz w:val="22"/>
          <w:szCs w:val="22"/>
        </w:rPr>
        <w:t xml:space="preserve">: </w:t>
      </w:r>
      <w:r w:rsidR="00A64F3D">
        <w:rPr>
          <w:sz w:val="22"/>
          <w:szCs w:val="22"/>
        </w:rPr>
        <w:t>PEI design assuming UE moni</w:t>
      </w:r>
      <w:r w:rsidR="00636126">
        <w:rPr>
          <w:sz w:val="22"/>
          <w:szCs w:val="22"/>
        </w:rPr>
        <w:t>tors PO when missing PEI</w:t>
      </w:r>
    </w:p>
    <w:p w14:paraId="50844525" w14:textId="77777777" w:rsidR="00A64F3D" w:rsidRDefault="00A64F3D" w:rsidP="00ED76DB">
      <w:pPr>
        <w:rPr>
          <w:sz w:val="22"/>
          <w:szCs w:val="22"/>
        </w:rPr>
      </w:pPr>
    </w:p>
    <w:p w14:paraId="0E231183" w14:textId="675E5C9C" w:rsidR="0055019C" w:rsidRDefault="0055019C" w:rsidP="00ED76DB">
      <w:pPr>
        <w:rPr>
          <w:sz w:val="22"/>
          <w:szCs w:val="22"/>
        </w:rPr>
      </w:pPr>
      <w:r>
        <w:rPr>
          <w:sz w:val="22"/>
          <w:szCs w:val="22"/>
        </w:rPr>
        <w:t xml:space="preserve">In the following sub-sections, the </w:t>
      </w:r>
      <w:r w:rsidR="00636126">
        <w:rPr>
          <w:sz w:val="22"/>
          <w:szCs w:val="22"/>
        </w:rPr>
        <w:t>PEI</w:t>
      </w:r>
      <w:r w:rsidR="00636126">
        <w:rPr>
          <w:sz w:val="22"/>
          <w:szCs w:val="22"/>
        </w:rPr>
        <w:t xml:space="preserve"> </w:t>
      </w:r>
      <w:r>
        <w:rPr>
          <w:sz w:val="22"/>
          <w:szCs w:val="22"/>
        </w:rPr>
        <w:t>candidate designs will be characterized over the agreed design considerations, and the best candidate will be suggested fo</w:t>
      </w:r>
      <w:r w:rsidR="00636126">
        <w:rPr>
          <w:sz w:val="22"/>
          <w:szCs w:val="22"/>
        </w:rPr>
        <w:t>r Case 1</w:t>
      </w:r>
      <w:r>
        <w:rPr>
          <w:sz w:val="22"/>
          <w:szCs w:val="22"/>
        </w:rPr>
        <w:t xml:space="preserve"> UE behavior.</w:t>
      </w:r>
    </w:p>
    <w:p w14:paraId="7005F785" w14:textId="77777777" w:rsidR="0055019C" w:rsidRDefault="0055019C" w:rsidP="00ED76DB">
      <w:pPr>
        <w:rPr>
          <w:sz w:val="22"/>
          <w:szCs w:val="22"/>
        </w:rPr>
      </w:pPr>
    </w:p>
    <w:p w14:paraId="7CD457E3" w14:textId="621F4835" w:rsidR="0055019C" w:rsidRDefault="0055019C" w:rsidP="0055019C">
      <w:pPr>
        <w:pStyle w:val="Heading2"/>
      </w:pPr>
      <w:r>
        <w:t>Impact to Paging Detection Performance</w:t>
      </w:r>
      <w:r w:rsidR="00FE5110">
        <w:t xml:space="preserve"> and UE Power Saving</w:t>
      </w:r>
    </w:p>
    <w:p w14:paraId="726387C2" w14:textId="25B49C42" w:rsidR="0055019C" w:rsidRDefault="0055019C" w:rsidP="00ED76DB">
      <w:pPr>
        <w:rPr>
          <w:sz w:val="22"/>
          <w:szCs w:val="22"/>
        </w:rPr>
      </w:pPr>
      <w:r>
        <w:rPr>
          <w:sz w:val="22"/>
          <w:szCs w:val="22"/>
        </w:rPr>
        <w:t>Since UE will monitor legacy PO in case of missing PEI, PEI mis-detection rate (MDR) becomes irrelevant to paging detection performance. However, when PEI is to indicate UE not to monitor PO while being miss-detected by UE, there is penalt</w:t>
      </w:r>
      <w:r w:rsidR="00384D23">
        <w:rPr>
          <w:sz w:val="22"/>
          <w:szCs w:val="22"/>
        </w:rPr>
        <w:t>y in UE power saving. To ensure at least 9</w:t>
      </w:r>
      <w:r w:rsidR="007F1553">
        <w:rPr>
          <w:sz w:val="22"/>
          <w:szCs w:val="22"/>
        </w:rPr>
        <w:t>9</w:t>
      </w:r>
      <w:r w:rsidR="00384D23">
        <w:rPr>
          <w:sz w:val="22"/>
          <w:szCs w:val="22"/>
        </w:rPr>
        <w:t>%</w:t>
      </w:r>
      <w:r>
        <w:rPr>
          <w:sz w:val="22"/>
          <w:szCs w:val="22"/>
        </w:rPr>
        <w:t xml:space="preserve"> </w:t>
      </w:r>
      <w:r w:rsidR="00696F70">
        <w:rPr>
          <w:sz w:val="22"/>
          <w:szCs w:val="22"/>
        </w:rPr>
        <w:t xml:space="preserve">UE </w:t>
      </w:r>
      <w:r>
        <w:rPr>
          <w:sz w:val="22"/>
          <w:szCs w:val="22"/>
        </w:rPr>
        <w:t xml:space="preserve">power saving </w:t>
      </w:r>
      <w:r w:rsidR="00696F70">
        <w:rPr>
          <w:sz w:val="22"/>
          <w:szCs w:val="22"/>
        </w:rPr>
        <w:t xml:space="preserve">gain, PEI MDR of 1% should still be </w:t>
      </w:r>
      <w:r w:rsidR="00384D23">
        <w:rPr>
          <w:sz w:val="22"/>
          <w:szCs w:val="22"/>
        </w:rPr>
        <w:t>required</w:t>
      </w:r>
      <w:r w:rsidR="00696F70">
        <w:rPr>
          <w:sz w:val="22"/>
          <w:szCs w:val="22"/>
        </w:rPr>
        <w:t xml:space="preserve">. </w:t>
      </w:r>
    </w:p>
    <w:p w14:paraId="0BDAF065" w14:textId="77777777" w:rsidR="00696F70" w:rsidRDefault="00696F70" w:rsidP="00ED76DB">
      <w:pPr>
        <w:rPr>
          <w:sz w:val="22"/>
          <w:szCs w:val="22"/>
        </w:rPr>
      </w:pPr>
    </w:p>
    <w:p w14:paraId="63F7DE9A" w14:textId="21C4DFE0" w:rsidR="00FE5110" w:rsidRPr="00A35C52" w:rsidRDefault="00634226" w:rsidP="00ED76DB">
      <w:pPr>
        <w:rPr>
          <w:sz w:val="22"/>
          <w:szCs w:val="22"/>
        </w:rPr>
      </w:pPr>
      <w:r>
        <w:rPr>
          <w:sz w:val="22"/>
          <w:szCs w:val="22"/>
        </w:rPr>
        <w:t xml:space="preserve">To check the feasibility of achieving MDR of 1%, we compare the MDR of </w:t>
      </w:r>
      <w:r w:rsidR="00FE5110">
        <w:rPr>
          <w:sz w:val="22"/>
          <w:szCs w:val="22"/>
        </w:rPr>
        <w:t>PEI candidates of PDCCH, TRS and SSS with paging PDSCH MDR in</w:t>
      </w:r>
      <w:r w:rsidR="00636126">
        <w:rPr>
          <w:sz w:val="22"/>
          <w:szCs w:val="22"/>
        </w:rPr>
        <w:t xml:space="preserve"> </w:t>
      </w:r>
      <w:r w:rsidR="00636126">
        <w:rPr>
          <w:sz w:val="22"/>
          <w:szCs w:val="22"/>
        </w:rPr>
        <w:fldChar w:fldCharType="begin"/>
      </w:r>
      <w:r w:rsidR="00636126">
        <w:rPr>
          <w:sz w:val="22"/>
          <w:szCs w:val="22"/>
        </w:rPr>
        <w:instrText xml:space="preserve"> REF _Ref61958636 \h </w:instrText>
      </w:r>
      <w:r w:rsidR="00636126">
        <w:rPr>
          <w:sz w:val="22"/>
          <w:szCs w:val="22"/>
        </w:rPr>
      </w:r>
      <w:r w:rsidR="00636126">
        <w:rPr>
          <w:sz w:val="22"/>
          <w:szCs w:val="22"/>
        </w:rPr>
        <w:fldChar w:fldCharType="separate"/>
      </w:r>
      <w:r w:rsidR="00636126" w:rsidRPr="00A35C52">
        <w:rPr>
          <w:sz w:val="22"/>
          <w:szCs w:val="22"/>
        </w:rPr>
        <w:t xml:space="preserve">Figure </w:t>
      </w:r>
      <w:r w:rsidR="00636126">
        <w:rPr>
          <w:noProof/>
          <w:sz w:val="22"/>
          <w:szCs w:val="22"/>
        </w:rPr>
        <w:t>2</w:t>
      </w:r>
      <w:r w:rsidR="00636126">
        <w:rPr>
          <w:sz w:val="22"/>
          <w:szCs w:val="22"/>
        </w:rPr>
        <w:fldChar w:fldCharType="end"/>
      </w:r>
      <w:r w:rsidR="00FE5110">
        <w:rPr>
          <w:sz w:val="22"/>
          <w:szCs w:val="22"/>
        </w:rPr>
        <w:t xml:space="preserve">. Targeting </w:t>
      </w:r>
      <w:r w:rsidR="00636126">
        <w:rPr>
          <w:sz w:val="22"/>
          <w:szCs w:val="22"/>
        </w:rPr>
        <w:t xml:space="preserve">the </w:t>
      </w:r>
      <w:r w:rsidR="00384D23">
        <w:rPr>
          <w:sz w:val="22"/>
          <w:szCs w:val="22"/>
        </w:rPr>
        <w:t xml:space="preserve">extreme </w:t>
      </w:r>
      <w:r w:rsidR="00FE5110">
        <w:rPr>
          <w:sz w:val="22"/>
          <w:szCs w:val="22"/>
        </w:rPr>
        <w:t>-10 dB SNR where paging PDSCH performance</w:t>
      </w:r>
      <w:r w:rsidR="00384D23">
        <w:rPr>
          <w:sz w:val="22"/>
          <w:szCs w:val="22"/>
        </w:rPr>
        <w:t xml:space="preserve"> with </w:t>
      </w:r>
      <w:r w:rsidR="00384D23" w:rsidRPr="00A35C52">
        <w:rPr>
          <w:sz w:val="22"/>
          <w:szCs w:val="22"/>
        </w:rPr>
        <w:t>TB scaling 0.5</w:t>
      </w:r>
      <w:r w:rsidR="00FE5110" w:rsidRPr="00A35C52">
        <w:rPr>
          <w:sz w:val="22"/>
          <w:szCs w:val="22"/>
        </w:rPr>
        <w:t xml:space="preserve"> can reach 1% MDR, we see </w:t>
      </w:r>
      <w:r w:rsidR="007F1553">
        <w:rPr>
          <w:sz w:val="22"/>
          <w:szCs w:val="22"/>
        </w:rPr>
        <w:t>PDCCH-</w:t>
      </w:r>
      <w:r w:rsidR="00FE5110" w:rsidRPr="00A35C52">
        <w:rPr>
          <w:sz w:val="22"/>
          <w:szCs w:val="22"/>
        </w:rPr>
        <w:t>PEI</w:t>
      </w:r>
      <w:r w:rsidR="007F1553">
        <w:rPr>
          <w:sz w:val="22"/>
          <w:szCs w:val="22"/>
        </w:rPr>
        <w:t xml:space="preserve"> and TRS-PEI</w:t>
      </w:r>
      <w:r w:rsidR="00FE5110" w:rsidRPr="00A35C52">
        <w:rPr>
          <w:sz w:val="22"/>
          <w:szCs w:val="22"/>
        </w:rPr>
        <w:t xml:space="preserve"> can achieve 1% MDR </w:t>
      </w:r>
      <w:r w:rsidR="007F1553">
        <w:rPr>
          <w:sz w:val="22"/>
          <w:szCs w:val="22"/>
        </w:rPr>
        <w:t xml:space="preserve">while SSS-PEI </w:t>
      </w:r>
      <w:r w:rsidR="007F1553" w:rsidRPr="00E464DE">
        <w:rPr>
          <w:b/>
          <w:sz w:val="22"/>
          <w:szCs w:val="22"/>
        </w:rPr>
        <w:t>cannot</w:t>
      </w:r>
      <w:r w:rsidR="00E464DE">
        <w:rPr>
          <w:sz w:val="22"/>
          <w:szCs w:val="22"/>
        </w:rPr>
        <w:t xml:space="preserve"> achieve 1% MDR </w:t>
      </w:r>
      <w:r w:rsidR="00636126">
        <w:rPr>
          <w:sz w:val="22"/>
          <w:szCs w:val="22"/>
        </w:rPr>
        <w:t xml:space="preserve">if </w:t>
      </w:r>
      <w:r w:rsidR="00E464DE">
        <w:rPr>
          <w:sz w:val="22"/>
          <w:szCs w:val="22"/>
        </w:rPr>
        <w:t>reusing Rel-15 design.</w:t>
      </w:r>
    </w:p>
    <w:p w14:paraId="6AE0B814" w14:textId="77777777" w:rsidR="00FE5110" w:rsidRPr="00A35C52" w:rsidRDefault="00FE5110" w:rsidP="00ED76DB">
      <w:pPr>
        <w:rPr>
          <w:sz w:val="22"/>
          <w:szCs w:val="22"/>
        </w:rPr>
      </w:pPr>
    </w:p>
    <w:p w14:paraId="6E560883" w14:textId="69AF8ABF" w:rsidR="00011F95" w:rsidRPr="00A35C52" w:rsidRDefault="00FE5110" w:rsidP="00FE5110">
      <w:pPr>
        <w:pStyle w:val="Caption"/>
        <w:rPr>
          <w:sz w:val="22"/>
          <w:szCs w:val="22"/>
        </w:rPr>
      </w:pPr>
      <w:bookmarkStart w:id="10" w:name="_Ref61958709"/>
      <w:r w:rsidRPr="00A35C52">
        <w:rPr>
          <w:sz w:val="22"/>
          <w:szCs w:val="22"/>
        </w:rPr>
        <w:t xml:space="preserve">Observation </w:t>
      </w:r>
      <w:r w:rsidRPr="00A35C52">
        <w:rPr>
          <w:sz w:val="22"/>
          <w:szCs w:val="22"/>
        </w:rPr>
        <w:fldChar w:fldCharType="begin"/>
      </w:r>
      <w:r w:rsidRPr="00A35C52">
        <w:rPr>
          <w:sz w:val="22"/>
          <w:szCs w:val="22"/>
        </w:rPr>
        <w:instrText xml:space="preserve"> SEQ Observation \* ARABIC </w:instrText>
      </w:r>
      <w:r w:rsidRPr="00A35C52">
        <w:rPr>
          <w:sz w:val="22"/>
          <w:szCs w:val="22"/>
        </w:rPr>
        <w:fldChar w:fldCharType="separate"/>
      </w:r>
      <w:r w:rsidR="00592F23">
        <w:rPr>
          <w:noProof/>
          <w:sz w:val="22"/>
          <w:szCs w:val="22"/>
        </w:rPr>
        <w:t>2</w:t>
      </w:r>
      <w:r w:rsidRPr="00A35C52">
        <w:rPr>
          <w:sz w:val="22"/>
          <w:szCs w:val="22"/>
        </w:rPr>
        <w:fldChar w:fldCharType="end"/>
      </w:r>
      <w:r w:rsidR="00384D23" w:rsidRPr="00A35C52">
        <w:rPr>
          <w:sz w:val="22"/>
          <w:szCs w:val="22"/>
        </w:rPr>
        <w:t>: For the case UE monitors PO if missing PEI, PEI mis-detection rate (MDR) becomes irrelevant to paging detection performance</w:t>
      </w:r>
      <w:r w:rsidR="00011F95" w:rsidRPr="00A35C52">
        <w:rPr>
          <w:sz w:val="22"/>
          <w:szCs w:val="22"/>
        </w:rPr>
        <w:t>. But, PEI MDR wil</w:t>
      </w:r>
      <w:r w:rsidR="00E464DE">
        <w:rPr>
          <w:sz w:val="22"/>
          <w:szCs w:val="22"/>
        </w:rPr>
        <w:t>l reduce UE power saving, and 1</w:t>
      </w:r>
      <w:r w:rsidR="00011F95" w:rsidRPr="00A35C52">
        <w:rPr>
          <w:sz w:val="22"/>
          <w:szCs w:val="22"/>
        </w:rPr>
        <w:t xml:space="preserve">% MDR should still be </w:t>
      </w:r>
      <w:r w:rsidR="00E464DE">
        <w:rPr>
          <w:sz w:val="22"/>
          <w:szCs w:val="22"/>
        </w:rPr>
        <w:t xml:space="preserve">required to </w:t>
      </w:r>
      <w:r w:rsidR="00636126">
        <w:rPr>
          <w:sz w:val="22"/>
          <w:szCs w:val="22"/>
        </w:rPr>
        <w:t>secure most</w:t>
      </w:r>
      <w:r w:rsidR="00E464DE">
        <w:rPr>
          <w:sz w:val="22"/>
          <w:szCs w:val="22"/>
        </w:rPr>
        <w:t xml:space="preserve"> of UE power saving gain.</w:t>
      </w:r>
      <w:bookmarkEnd w:id="10"/>
    </w:p>
    <w:p w14:paraId="1DAC0E28" w14:textId="77777777" w:rsidR="00011F95" w:rsidRPr="00A35C52" w:rsidRDefault="00011F95" w:rsidP="00011F95">
      <w:pPr>
        <w:rPr>
          <w:sz w:val="22"/>
          <w:szCs w:val="22"/>
        </w:rPr>
      </w:pPr>
    </w:p>
    <w:p w14:paraId="071C4FDC" w14:textId="6E84335E" w:rsidR="00696F70" w:rsidRPr="00A35C52" w:rsidRDefault="00011F95" w:rsidP="00011F95">
      <w:pPr>
        <w:pStyle w:val="Caption"/>
        <w:rPr>
          <w:sz w:val="22"/>
          <w:szCs w:val="22"/>
        </w:rPr>
      </w:pPr>
      <w:bookmarkStart w:id="11" w:name="_Ref61958760"/>
      <w:r w:rsidRPr="00A35C52">
        <w:rPr>
          <w:sz w:val="22"/>
          <w:szCs w:val="22"/>
        </w:rPr>
        <w:t xml:space="preserve">Observation </w:t>
      </w:r>
      <w:r w:rsidRPr="00A35C52">
        <w:rPr>
          <w:sz w:val="22"/>
          <w:szCs w:val="22"/>
        </w:rPr>
        <w:fldChar w:fldCharType="begin"/>
      </w:r>
      <w:r w:rsidRPr="00A35C52">
        <w:rPr>
          <w:sz w:val="22"/>
          <w:szCs w:val="22"/>
        </w:rPr>
        <w:instrText xml:space="preserve"> SEQ Observation \* ARABIC </w:instrText>
      </w:r>
      <w:r w:rsidRPr="00A35C52">
        <w:rPr>
          <w:sz w:val="22"/>
          <w:szCs w:val="22"/>
        </w:rPr>
        <w:fldChar w:fldCharType="separate"/>
      </w:r>
      <w:r w:rsidR="00592F23">
        <w:rPr>
          <w:noProof/>
          <w:sz w:val="22"/>
          <w:szCs w:val="22"/>
        </w:rPr>
        <w:t>3</w:t>
      </w:r>
      <w:r w:rsidRPr="00A35C52">
        <w:rPr>
          <w:sz w:val="22"/>
          <w:szCs w:val="22"/>
        </w:rPr>
        <w:fldChar w:fldCharType="end"/>
      </w:r>
      <w:r w:rsidRPr="00A35C52">
        <w:rPr>
          <w:sz w:val="22"/>
          <w:szCs w:val="22"/>
        </w:rPr>
        <w:t xml:space="preserve">: At extreme -10 dB SNR (where paging PDSCH with TB scaling 0.5 </w:t>
      </w:r>
      <w:r w:rsidR="00636126">
        <w:rPr>
          <w:sz w:val="22"/>
          <w:szCs w:val="22"/>
        </w:rPr>
        <w:t xml:space="preserve">can </w:t>
      </w:r>
      <w:r w:rsidRPr="00A35C52">
        <w:rPr>
          <w:sz w:val="22"/>
          <w:szCs w:val="22"/>
        </w:rPr>
        <w:t xml:space="preserve">still achieve 1% MDR), </w:t>
      </w:r>
      <w:r w:rsidR="00E464DE">
        <w:rPr>
          <w:sz w:val="22"/>
          <w:szCs w:val="22"/>
        </w:rPr>
        <w:t>PDCCH-PEI and TRS-PEI can achieve 1% MDR by reusing Rel-15 design</w:t>
      </w:r>
      <w:r w:rsidR="00636126">
        <w:rPr>
          <w:sz w:val="22"/>
          <w:szCs w:val="22"/>
        </w:rPr>
        <w:t>s</w:t>
      </w:r>
      <w:r w:rsidR="00E464DE">
        <w:rPr>
          <w:sz w:val="22"/>
          <w:szCs w:val="22"/>
        </w:rPr>
        <w:t>.</w:t>
      </w:r>
      <w:bookmarkEnd w:id="11"/>
    </w:p>
    <w:p w14:paraId="757AAACD" w14:textId="77777777" w:rsidR="00634226" w:rsidRPr="00A35C52" w:rsidRDefault="00634226" w:rsidP="00ED76DB">
      <w:pPr>
        <w:rPr>
          <w:sz w:val="22"/>
          <w:szCs w:val="22"/>
        </w:rPr>
      </w:pPr>
    </w:p>
    <w:p w14:paraId="51C6CECD" w14:textId="21852451" w:rsidR="00FE5110" w:rsidRPr="00A35C52" w:rsidRDefault="000D2017" w:rsidP="00FE5110">
      <w:pPr>
        <w:keepNext/>
        <w:jc w:val="center"/>
        <w:rPr>
          <w:sz w:val="22"/>
          <w:szCs w:val="22"/>
        </w:rPr>
      </w:pPr>
      <w:r>
        <w:rPr>
          <w:noProof/>
          <w:lang w:val="en-US" w:eastAsia="zh-TW"/>
        </w:rPr>
        <w:lastRenderedPageBreak/>
        <w:drawing>
          <wp:inline distT="0" distB="0" distL="0" distR="0" wp14:anchorId="0BCEE8A8" wp14:editId="5A2F7EBC">
            <wp:extent cx="3773133" cy="4278163"/>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82864" cy="4289196"/>
                    </a:xfrm>
                    <a:prstGeom prst="rect">
                      <a:avLst/>
                    </a:prstGeom>
                  </pic:spPr>
                </pic:pic>
              </a:graphicData>
            </a:graphic>
          </wp:inline>
        </w:drawing>
      </w:r>
    </w:p>
    <w:p w14:paraId="7DF7750D" w14:textId="23828D43" w:rsidR="00634226" w:rsidRPr="00A35C52" w:rsidRDefault="00FE5110" w:rsidP="00FE5110">
      <w:pPr>
        <w:pStyle w:val="Caption"/>
        <w:jc w:val="center"/>
        <w:rPr>
          <w:sz w:val="22"/>
          <w:szCs w:val="22"/>
        </w:rPr>
      </w:pPr>
      <w:bookmarkStart w:id="12" w:name="_Ref61958636"/>
      <w:r w:rsidRPr="00A35C52">
        <w:rPr>
          <w:sz w:val="22"/>
          <w:szCs w:val="22"/>
        </w:rPr>
        <w:t xml:space="preserve">Figure </w:t>
      </w:r>
      <w:r w:rsidRPr="00A35C52">
        <w:rPr>
          <w:sz w:val="22"/>
          <w:szCs w:val="22"/>
        </w:rPr>
        <w:fldChar w:fldCharType="begin"/>
      </w:r>
      <w:r w:rsidRPr="00A35C52">
        <w:rPr>
          <w:sz w:val="22"/>
          <w:szCs w:val="22"/>
        </w:rPr>
        <w:instrText xml:space="preserve"> SEQ Figure \* ARABIC </w:instrText>
      </w:r>
      <w:r w:rsidRPr="00A35C52">
        <w:rPr>
          <w:sz w:val="22"/>
          <w:szCs w:val="22"/>
        </w:rPr>
        <w:fldChar w:fldCharType="separate"/>
      </w:r>
      <w:r w:rsidR="00592F23">
        <w:rPr>
          <w:noProof/>
          <w:sz w:val="22"/>
          <w:szCs w:val="22"/>
        </w:rPr>
        <w:t>2</w:t>
      </w:r>
      <w:r w:rsidRPr="00A35C52">
        <w:rPr>
          <w:sz w:val="22"/>
          <w:szCs w:val="22"/>
        </w:rPr>
        <w:fldChar w:fldCharType="end"/>
      </w:r>
      <w:bookmarkEnd w:id="12"/>
      <w:r w:rsidRPr="00A35C52">
        <w:rPr>
          <w:sz w:val="22"/>
          <w:szCs w:val="22"/>
        </w:rPr>
        <w:t>: MDR of PE</w:t>
      </w:r>
      <w:r w:rsidR="00636126">
        <w:rPr>
          <w:sz w:val="22"/>
          <w:szCs w:val="22"/>
        </w:rPr>
        <w:t>I candidate designs targeting 1</w:t>
      </w:r>
      <w:r w:rsidRPr="00A35C52">
        <w:rPr>
          <w:sz w:val="22"/>
          <w:szCs w:val="22"/>
        </w:rPr>
        <w:t xml:space="preserve">% </w:t>
      </w:r>
      <w:r w:rsidR="00636126">
        <w:rPr>
          <w:sz w:val="22"/>
          <w:szCs w:val="22"/>
        </w:rPr>
        <w:t xml:space="preserve">MDR </w:t>
      </w:r>
      <w:r w:rsidRPr="00A35C52">
        <w:rPr>
          <w:sz w:val="22"/>
          <w:szCs w:val="22"/>
        </w:rPr>
        <w:t xml:space="preserve">at -10 dB for Case 1 </w:t>
      </w:r>
      <w:r w:rsidR="00636126">
        <w:rPr>
          <w:sz w:val="22"/>
          <w:szCs w:val="22"/>
        </w:rPr>
        <w:t xml:space="preserve">UE </w:t>
      </w:r>
      <w:r w:rsidRPr="00A35C52">
        <w:rPr>
          <w:sz w:val="22"/>
          <w:szCs w:val="22"/>
        </w:rPr>
        <w:t>behavior</w:t>
      </w:r>
    </w:p>
    <w:p w14:paraId="6F5C0E04" w14:textId="77777777" w:rsidR="0055019C" w:rsidRDefault="0055019C" w:rsidP="00ED76DB">
      <w:pPr>
        <w:rPr>
          <w:sz w:val="22"/>
          <w:szCs w:val="22"/>
        </w:rPr>
      </w:pPr>
    </w:p>
    <w:p w14:paraId="74809DB0" w14:textId="77777777" w:rsidR="00C8150D" w:rsidRPr="00A35C52" w:rsidRDefault="00C8150D" w:rsidP="00ED76DB">
      <w:pPr>
        <w:rPr>
          <w:sz w:val="22"/>
          <w:szCs w:val="22"/>
        </w:rPr>
      </w:pPr>
    </w:p>
    <w:p w14:paraId="041178F2" w14:textId="4BD49C53" w:rsidR="0093585A" w:rsidRDefault="00812CD4" w:rsidP="0093585A">
      <w:pPr>
        <w:pStyle w:val="Heading2"/>
      </w:pPr>
      <w:r>
        <w:t xml:space="preserve">Exclusive </w:t>
      </w:r>
      <w:r w:rsidR="0093585A">
        <w:t xml:space="preserve">Resource Occupation </w:t>
      </w:r>
    </w:p>
    <w:p w14:paraId="4D013A98" w14:textId="001F5EF6" w:rsidR="00F831B7" w:rsidRDefault="0093585A" w:rsidP="00ED76DB">
      <w:pPr>
        <w:rPr>
          <w:sz w:val="22"/>
          <w:szCs w:val="22"/>
        </w:rPr>
      </w:pPr>
      <w:r>
        <w:rPr>
          <w:sz w:val="22"/>
          <w:szCs w:val="22"/>
        </w:rPr>
        <w:t xml:space="preserve">For resource </w:t>
      </w:r>
      <w:r w:rsidR="0011613D">
        <w:rPr>
          <w:sz w:val="22"/>
          <w:szCs w:val="22"/>
        </w:rPr>
        <w:t xml:space="preserve">occupation, we define </w:t>
      </w:r>
      <w:r w:rsidR="0011613D" w:rsidRPr="00812CD4">
        <w:rPr>
          <w:b/>
          <w:sz w:val="22"/>
          <w:szCs w:val="22"/>
        </w:rPr>
        <w:t xml:space="preserve">a resource is </w:t>
      </w:r>
      <w:r w:rsidR="00812CD4">
        <w:rPr>
          <w:b/>
          <w:sz w:val="22"/>
          <w:szCs w:val="22"/>
        </w:rPr>
        <w:t xml:space="preserve">exclusively </w:t>
      </w:r>
      <w:r w:rsidR="00975872" w:rsidRPr="00812CD4">
        <w:rPr>
          <w:b/>
          <w:sz w:val="22"/>
          <w:szCs w:val="22"/>
        </w:rPr>
        <w:t>occupied</w:t>
      </w:r>
      <w:r w:rsidR="0011613D" w:rsidRPr="00812CD4">
        <w:rPr>
          <w:b/>
          <w:sz w:val="22"/>
          <w:szCs w:val="22"/>
        </w:rPr>
        <w:t xml:space="preserve"> </w:t>
      </w:r>
      <w:r w:rsidR="00975872" w:rsidRPr="00812CD4">
        <w:rPr>
          <w:b/>
          <w:sz w:val="22"/>
          <w:szCs w:val="22"/>
        </w:rPr>
        <w:t xml:space="preserve">if </w:t>
      </w:r>
      <w:r w:rsidR="00F831B7" w:rsidRPr="00812CD4">
        <w:rPr>
          <w:b/>
          <w:sz w:val="22"/>
          <w:szCs w:val="22"/>
        </w:rPr>
        <w:t>it cannot be used by legacy UEs for data scheduling</w:t>
      </w:r>
      <w:r w:rsidR="00F831B7">
        <w:rPr>
          <w:sz w:val="22"/>
          <w:szCs w:val="22"/>
        </w:rPr>
        <w:t xml:space="preserve">. </w:t>
      </w:r>
      <w:r w:rsidR="00EB34E0">
        <w:rPr>
          <w:sz w:val="22"/>
          <w:szCs w:val="22"/>
        </w:rPr>
        <w:t>It is noticed that, i</w:t>
      </w:r>
      <w:r w:rsidR="00F831B7">
        <w:rPr>
          <w:sz w:val="22"/>
          <w:szCs w:val="22"/>
        </w:rPr>
        <w:t xml:space="preserve">f resource contention can arise in PDSCH region, network needs to inform UE </w:t>
      </w:r>
      <w:r w:rsidR="00EB34E0">
        <w:rPr>
          <w:sz w:val="22"/>
          <w:szCs w:val="22"/>
        </w:rPr>
        <w:t>a proper rate-matching pattern so that UE can</w:t>
      </w:r>
      <w:r w:rsidR="00F831B7">
        <w:rPr>
          <w:sz w:val="22"/>
          <w:szCs w:val="22"/>
        </w:rPr>
        <w:t xml:space="preserve"> skip the resources before PDSCH decoding</w:t>
      </w:r>
      <w:r w:rsidR="00E464DE">
        <w:rPr>
          <w:sz w:val="22"/>
          <w:szCs w:val="22"/>
        </w:rPr>
        <w:t>; otherwise, there is performance impact to legacy connected-mode UEs.</w:t>
      </w:r>
    </w:p>
    <w:p w14:paraId="678C1724" w14:textId="77777777" w:rsidR="00F831B7" w:rsidRDefault="00F831B7" w:rsidP="00ED76DB">
      <w:pPr>
        <w:rPr>
          <w:sz w:val="22"/>
          <w:szCs w:val="22"/>
        </w:rPr>
      </w:pPr>
    </w:p>
    <w:p w14:paraId="56161AAC" w14:textId="311233B2" w:rsidR="0093585A" w:rsidRDefault="00F831B7" w:rsidP="00ED76DB">
      <w:pPr>
        <w:rPr>
          <w:sz w:val="22"/>
          <w:szCs w:val="22"/>
        </w:rPr>
      </w:pPr>
      <w:r>
        <w:rPr>
          <w:sz w:val="22"/>
          <w:szCs w:val="22"/>
        </w:rPr>
        <w:t xml:space="preserve">We </w:t>
      </w:r>
      <w:r w:rsidR="00812CD4">
        <w:rPr>
          <w:sz w:val="22"/>
          <w:szCs w:val="22"/>
        </w:rPr>
        <w:t xml:space="preserve">further characterize the </w:t>
      </w:r>
      <w:r w:rsidR="00FC412F">
        <w:rPr>
          <w:sz w:val="22"/>
          <w:szCs w:val="22"/>
        </w:rPr>
        <w:t xml:space="preserve">exclusive </w:t>
      </w:r>
      <w:r w:rsidR="00812CD4">
        <w:rPr>
          <w:sz w:val="22"/>
          <w:szCs w:val="22"/>
        </w:rPr>
        <w:t>resource occupation f</w:t>
      </w:r>
      <w:r w:rsidR="00FC412F">
        <w:rPr>
          <w:sz w:val="22"/>
          <w:szCs w:val="22"/>
        </w:rPr>
        <w:t>or each PEI candidate design</w:t>
      </w:r>
      <w:r>
        <w:rPr>
          <w:sz w:val="22"/>
          <w:szCs w:val="22"/>
        </w:rPr>
        <w:t>:</w:t>
      </w:r>
    </w:p>
    <w:p w14:paraId="62721529" w14:textId="77777777" w:rsidR="00636126" w:rsidRDefault="00F831B7" w:rsidP="00F831B7">
      <w:pPr>
        <w:pStyle w:val="ListParagraph"/>
        <w:numPr>
          <w:ilvl w:val="0"/>
          <w:numId w:val="49"/>
        </w:numPr>
        <w:rPr>
          <w:sz w:val="22"/>
          <w:szCs w:val="22"/>
        </w:rPr>
      </w:pPr>
      <w:r>
        <w:rPr>
          <w:sz w:val="22"/>
          <w:szCs w:val="22"/>
        </w:rPr>
        <w:t xml:space="preserve">PDCCH-PEI: </w:t>
      </w:r>
    </w:p>
    <w:p w14:paraId="626A7C16" w14:textId="4DA2AD38" w:rsidR="00F831B7" w:rsidRDefault="00812CD4" w:rsidP="00636126">
      <w:pPr>
        <w:pStyle w:val="ListParagraph"/>
        <w:numPr>
          <w:ilvl w:val="1"/>
          <w:numId w:val="49"/>
        </w:numPr>
        <w:rPr>
          <w:sz w:val="22"/>
          <w:szCs w:val="22"/>
        </w:rPr>
      </w:pPr>
      <w:r>
        <w:rPr>
          <w:sz w:val="22"/>
          <w:szCs w:val="22"/>
        </w:rPr>
        <w:t xml:space="preserve">There </w:t>
      </w:r>
      <w:r w:rsidR="00FC412F">
        <w:rPr>
          <w:sz w:val="22"/>
          <w:szCs w:val="22"/>
        </w:rPr>
        <w:t xml:space="preserve">is </w:t>
      </w:r>
      <w:r w:rsidR="00FC412F" w:rsidRPr="00A35C52">
        <w:rPr>
          <w:b/>
          <w:sz w:val="22"/>
          <w:szCs w:val="22"/>
        </w:rPr>
        <w:t>no exclusive</w:t>
      </w:r>
      <w:r w:rsidR="00FC412F">
        <w:rPr>
          <w:sz w:val="22"/>
          <w:szCs w:val="22"/>
        </w:rPr>
        <w:t xml:space="preserve"> resource occupation by PDCCH-PEI</w:t>
      </w:r>
    </w:p>
    <w:p w14:paraId="0B3E4F8C" w14:textId="0C390E0E" w:rsidR="00FC412F" w:rsidRDefault="00FC412F" w:rsidP="00FC412F">
      <w:pPr>
        <w:pStyle w:val="ListParagraph"/>
        <w:numPr>
          <w:ilvl w:val="1"/>
          <w:numId w:val="49"/>
        </w:numPr>
        <w:rPr>
          <w:sz w:val="22"/>
          <w:szCs w:val="22"/>
        </w:rPr>
      </w:pPr>
      <w:r>
        <w:rPr>
          <w:sz w:val="22"/>
          <w:szCs w:val="22"/>
        </w:rPr>
        <w:t xml:space="preserve">If PDCCH-PEI shares existing </w:t>
      </w:r>
      <w:r w:rsidRPr="00FC412F">
        <w:rPr>
          <w:b/>
          <w:sz w:val="22"/>
          <w:szCs w:val="22"/>
        </w:rPr>
        <w:t>control region</w:t>
      </w:r>
      <w:r>
        <w:rPr>
          <w:b/>
          <w:sz w:val="22"/>
          <w:szCs w:val="22"/>
        </w:rPr>
        <w:t>(s)</w:t>
      </w:r>
      <w:r>
        <w:rPr>
          <w:sz w:val="22"/>
          <w:szCs w:val="22"/>
        </w:rPr>
        <w:t>, network can drop PDCCH-PEI whenever all resources are occupied by legacy PDCCHs. Therefore, no resource are exclusively reserved</w:t>
      </w:r>
      <w:r w:rsidR="00EB34E0">
        <w:rPr>
          <w:sz w:val="22"/>
          <w:szCs w:val="22"/>
        </w:rPr>
        <w:t xml:space="preserve"> for PDCCH-PEI.</w:t>
      </w:r>
    </w:p>
    <w:p w14:paraId="74DC29B0" w14:textId="77777777" w:rsidR="00636126" w:rsidRDefault="00EB34E0" w:rsidP="00EB34E0">
      <w:pPr>
        <w:pStyle w:val="ListParagraph"/>
        <w:numPr>
          <w:ilvl w:val="0"/>
          <w:numId w:val="49"/>
        </w:numPr>
        <w:rPr>
          <w:sz w:val="22"/>
          <w:szCs w:val="22"/>
        </w:rPr>
      </w:pPr>
      <w:r>
        <w:rPr>
          <w:sz w:val="22"/>
          <w:szCs w:val="22"/>
        </w:rPr>
        <w:t xml:space="preserve">TRS-PEI: </w:t>
      </w:r>
    </w:p>
    <w:p w14:paraId="2DD62AEA" w14:textId="3D3837CE" w:rsidR="00EB34E0" w:rsidRDefault="00EB34E0" w:rsidP="00636126">
      <w:pPr>
        <w:pStyle w:val="ListParagraph"/>
        <w:numPr>
          <w:ilvl w:val="1"/>
          <w:numId w:val="49"/>
        </w:numPr>
        <w:rPr>
          <w:sz w:val="22"/>
          <w:szCs w:val="22"/>
        </w:rPr>
      </w:pPr>
      <w:r>
        <w:rPr>
          <w:sz w:val="22"/>
          <w:szCs w:val="22"/>
        </w:rPr>
        <w:t xml:space="preserve">There is </w:t>
      </w:r>
      <w:r w:rsidRPr="00A35C52">
        <w:rPr>
          <w:b/>
          <w:sz w:val="22"/>
          <w:szCs w:val="22"/>
        </w:rPr>
        <w:t>exclusive</w:t>
      </w:r>
      <w:r>
        <w:rPr>
          <w:sz w:val="22"/>
          <w:szCs w:val="22"/>
        </w:rPr>
        <w:t xml:space="preserve"> resource occupation by TRS-PEI</w:t>
      </w:r>
    </w:p>
    <w:p w14:paraId="67DEAB1C" w14:textId="66E74BCD" w:rsidR="00EB34E0" w:rsidRDefault="00EB34E0" w:rsidP="00EB34E0">
      <w:pPr>
        <w:pStyle w:val="ListParagraph"/>
        <w:numPr>
          <w:ilvl w:val="1"/>
          <w:numId w:val="49"/>
        </w:numPr>
        <w:rPr>
          <w:sz w:val="22"/>
          <w:szCs w:val="22"/>
        </w:rPr>
      </w:pPr>
      <w:r>
        <w:rPr>
          <w:sz w:val="22"/>
          <w:szCs w:val="22"/>
        </w:rPr>
        <w:t>Network can reuse ZP-CSI-RS rate-matching pattern for legacy UE to skip the resources for TRS-PEI. Since mandatory UE capability only supports rate-matching per higher-layer configuration, the resources will be excluded for connected-mode UEs once configured by network for potential TRS-PEI transmission in PDSCH region.</w:t>
      </w:r>
    </w:p>
    <w:p w14:paraId="30C19ED9" w14:textId="77777777" w:rsidR="00636126" w:rsidRDefault="00A35C52" w:rsidP="00A35C52">
      <w:pPr>
        <w:pStyle w:val="ListParagraph"/>
        <w:numPr>
          <w:ilvl w:val="0"/>
          <w:numId w:val="49"/>
        </w:numPr>
        <w:rPr>
          <w:sz w:val="22"/>
          <w:szCs w:val="22"/>
        </w:rPr>
      </w:pPr>
      <w:r>
        <w:rPr>
          <w:sz w:val="22"/>
          <w:szCs w:val="22"/>
        </w:rPr>
        <w:t xml:space="preserve">SSS-PEI: </w:t>
      </w:r>
    </w:p>
    <w:p w14:paraId="09E7E28B" w14:textId="0EF7A97A" w:rsidR="00EB34E0" w:rsidRDefault="00A35C52" w:rsidP="00636126">
      <w:pPr>
        <w:pStyle w:val="ListParagraph"/>
        <w:numPr>
          <w:ilvl w:val="1"/>
          <w:numId w:val="49"/>
        </w:numPr>
        <w:rPr>
          <w:sz w:val="22"/>
          <w:szCs w:val="22"/>
        </w:rPr>
      </w:pPr>
      <w:r>
        <w:rPr>
          <w:sz w:val="22"/>
          <w:szCs w:val="22"/>
        </w:rPr>
        <w:t xml:space="preserve">There is </w:t>
      </w:r>
      <w:r w:rsidRPr="00A35C52">
        <w:rPr>
          <w:b/>
          <w:sz w:val="22"/>
          <w:szCs w:val="22"/>
        </w:rPr>
        <w:t>exclusive</w:t>
      </w:r>
      <w:r>
        <w:rPr>
          <w:sz w:val="22"/>
          <w:szCs w:val="22"/>
        </w:rPr>
        <w:t xml:space="preserve"> resource occupation by SSS-PEI</w:t>
      </w:r>
    </w:p>
    <w:p w14:paraId="4031C1AD" w14:textId="38362BD8" w:rsidR="0093585A" w:rsidRPr="00A35C52" w:rsidRDefault="00A35C52" w:rsidP="00ED76DB">
      <w:pPr>
        <w:pStyle w:val="ListParagraph"/>
        <w:numPr>
          <w:ilvl w:val="1"/>
          <w:numId w:val="49"/>
        </w:numPr>
        <w:rPr>
          <w:sz w:val="22"/>
          <w:szCs w:val="22"/>
        </w:rPr>
      </w:pPr>
      <w:r>
        <w:rPr>
          <w:sz w:val="22"/>
          <w:szCs w:val="22"/>
        </w:rPr>
        <w:t>Network can reuse RB-symbol rate-matching pattern for legacy UE to skip the resources for SSS-PEI. For the same reason that mandatory UE capability only supports rate-matching per higher-layer configuration, the resources will be excluded for connected-mode UEs once configured by network for potential SSS-PEI transmission in PDSCH region.</w:t>
      </w:r>
    </w:p>
    <w:p w14:paraId="4FDFDEE4" w14:textId="77777777" w:rsidR="0093585A" w:rsidRPr="00A35C52" w:rsidRDefault="0093585A" w:rsidP="00ED76DB">
      <w:pPr>
        <w:rPr>
          <w:sz w:val="22"/>
          <w:szCs w:val="22"/>
        </w:rPr>
      </w:pPr>
    </w:p>
    <w:p w14:paraId="113CC58E" w14:textId="77777777" w:rsidR="00A35C52" w:rsidRPr="00A35C52" w:rsidRDefault="00A35C52" w:rsidP="00ED76DB">
      <w:pPr>
        <w:rPr>
          <w:sz w:val="22"/>
          <w:szCs w:val="22"/>
        </w:rPr>
      </w:pPr>
    </w:p>
    <w:p w14:paraId="63738205" w14:textId="3D0CCD9C" w:rsidR="00A35C52" w:rsidRPr="00A35C52" w:rsidRDefault="00A35C52" w:rsidP="00A35C52">
      <w:pPr>
        <w:pStyle w:val="Caption"/>
        <w:rPr>
          <w:sz w:val="22"/>
          <w:szCs w:val="22"/>
        </w:rPr>
      </w:pPr>
      <w:bookmarkStart w:id="13" w:name="_Ref61958926"/>
      <w:r w:rsidRPr="00A35C52">
        <w:rPr>
          <w:sz w:val="22"/>
          <w:szCs w:val="22"/>
        </w:rPr>
        <w:lastRenderedPageBreak/>
        <w:t xml:space="preserve">Observation </w:t>
      </w:r>
      <w:r w:rsidRPr="00A35C52">
        <w:rPr>
          <w:sz w:val="22"/>
          <w:szCs w:val="22"/>
        </w:rPr>
        <w:fldChar w:fldCharType="begin"/>
      </w:r>
      <w:r w:rsidRPr="00A35C52">
        <w:rPr>
          <w:sz w:val="22"/>
          <w:szCs w:val="22"/>
        </w:rPr>
        <w:instrText xml:space="preserve"> SEQ Observation \* ARABIC </w:instrText>
      </w:r>
      <w:r w:rsidRPr="00A35C52">
        <w:rPr>
          <w:sz w:val="22"/>
          <w:szCs w:val="22"/>
        </w:rPr>
        <w:fldChar w:fldCharType="separate"/>
      </w:r>
      <w:r w:rsidR="00592F23">
        <w:rPr>
          <w:noProof/>
          <w:sz w:val="22"/>
          <w:szCs w:val="22"/>
        </w:rPr>
        <w:t>4</w:t>
      </w:r>
      <w:r w:rsidRPr="00A35C52">
        <w:rPr>
          <w:sz w:val="22"/>
          <w:szCs w:val="22"/>
        </w:rPr>
        <w:fldChar w:fldCharType="end"/>
      </w:r>
      <w:r w:rsidRPr="00A35C52">
        <w:rPr>
          <w:sz w:val="22"/>
          <w:szCs w:val="22"/>
        </w:rPr>
        <w:t>:</w:t>
      </w:r>
      <w:r>
        <w:rPr>
          <w:sz w:val="22"/>
          <w:szCs w:val="22"/>
        </w:rPr>
        <w:t xml:space="preserve"> PDCCH-PEI </w:t>
      </w:r>
      <w:r w:rsidR="00E464DE">
        <w:rPr>
          <w:sz w:val="22"/>
          <w:szCs w:val="22"/>
        </w:rPr>
        <w:t>requires</w:t>
      </w:r>
      <w:r>
        <w:rPr>
          <w:sz w:val="22"/>
          <w:szCs w:val="22"/>
        </w:rPr>
        <w:t xml:space="preserve"> no exclusive resource occupation</w:t>
      </w:r>
      <w:r w:rsidR="007F1553">
        <w:rPr>
          <w:sz w:val="22"/>
          <w:szCs w:val="22"/>
        </w:rPr>
        <w:t xml:space="preserve"> by sharing existing control region</w:t>
      </w:r>
      <w:r w:rsidR="00E464DE">
        <w:rPr>
          <w:sz w:val="22"/>
          <w:szCs w:val="22"/>
        </w:rPr>
        <w:t>(s)</w:t>
      </w:r>
      <w:r w:rsidR="007F1553">
        <w:rPr>
          <w:sz w:val="22"/>
          <w:szCs w:val="22"/>
        </w:rPr>
        <w:t>.</w:t>
      </w:r>
      <w:r>
        <w:rPr>
          <w:sz w:val="22"/>
          <w:szCs w:val="22"/>
        </w:rPr>
        <w:t xml:space="preserve"> </w:t>
      </w:r>
      <w:r w:rsidR="007F1553">
        <w:rPr>
          <w:sz w:val="22"/>
          <w:szCs w:val="22"/>
        </w:rPr>
        <w:t>On the other hand,</w:t>
      </w:r>
      <w:r>
        <w:rPr>
          <w:sz w:val="22"/>
          <w:szCs w:val="22"/>
        </w:rPr>
        <w:t xml:space="preserve"> TRS-PEI and SSS-PEI will induce exclusive resource occupation in order for </w:t>
      </w:r>
      <w:r w:rsidR="00636126">
        <w:rPr>
          <w:sz w:val="22"/>
          <w:szCs w:val="22"/>
        </w:rPr>
        <w:t xml:space="preserve">legacy connected-mode </w:t>
      </w:r>
      <w:r>
        <w:rPr>
          <w:sz w:val="22"/>
          <w:szCs w:val="22"/>
        </w:rPr>
        <w:t>UE</w:t>
      </w:r>
      <w:r w:rsidR="00636126">
        <w:rPr>
          <w:sz w:val="22"/>
          <w:szCs w:val="22"/>
        </w:rPr>
        <w:t>s</w:t>
      </w:r>
      <w:r>
        <w:rPr>
          <w:sz w:val="22"/>
          <w:szCs w:val="22"/>
        </w:rPr>
        <w:t xml:space="preserve"> to skip the occupied resources in PDSCH region.</w:t>
      </w:r>
      <w:bookmarkEnd w:id="13"/>
    </w:p>
    <w:p w14:paraId="614FE4D0" w14:textId="77777777" w:rsidR="00A35C52" w:rsidRPr="00A35C52" w:rsidRDefault="00A35C52" w:rsidP="00ED76DB">
      <w:pPr>
        <w:rPr>
          <w:sz w:val="22"/>
          <w:szCs w:val="22"/>
        </w:rPr>
      </w:pPr>
    </w:p>
    <w:bookmarkStart w:id="14" w:name="_Ref61817242"/>
    <w:p w14:paraId="71C66A20" w14:textId="63AD0379" w:rsidR="00E464DE" w:rsidRPr="00FB12E3" w:rsidRDefault="00636126" w:rsidP="00C36EA6">
      <w:pPr>
        <w:pStyle w:val="Caption"/>
        <w:rPr>
          <w:b w:val="0"/>
          <w:sz w:val="22"/>
          <w:szCs w:val="22"/>
        </w:rPr>
      </w:pPr>
      <w:r w:rsidRPr="00636126">
        <w:rPr>
          <w:b w:val="0"/>
          <w:sz w:val="22"/>
          <w:szCs w:val="22"/>
        </w:rPr>
        <w:fldChar w:fldCharType="begin"/>
      </w:r>
      <w:r w:rsidRPr="00636126">
        <w:rPr>
          <w:b w:val="0"/>
          <w:sz w:val="22"/>
          <w:szCs w:val="22"/>
        </w:rPr>
        <w:instrText xml:space="preserve"> REF _Ref61958956 \h </w:instrText>
      </w:r>
      <w:r w:rsidRPr="00636126">
        <w:rPr>
          <w:b w:val="0"/>
          <w:sz w:val="22"/>
          <w:szCs w:val="22"/>
        </w:rPr>
      </w:r>
      <w:r w:rsidRPr="00636126">
        <w:rPr>
          <w:b w:val="0"/>
          <w:sz w:val="22"/>
          <w:szCs w:val="22"/>
        </w:rPr>
        <w:instrText xml:space="preserve"> \* MERGEFORMAT </w:instrText>
      </w:r>
      <w:r w:rsidRPr="00636126">
        <w:rPr>
          <w:b w:val="0"/>
          <w:sz w:val="22"/>
          <w:szCs w:val="22"/>
        </w:rPr>
        <w:fldChar w:fldCharType="separate"/>
      </w:r>
      <w:r w:rsidRPr="00636126">
        <w:rPr>
          <w:b w:val="0"/>
          <w:sz w:val="22"/>
          <w:szCs w:val="22"/>
        </w:rPr>
        <w:t xml:space="preserve">Table </w:t>
      </w:r>
      <w:r w:rsidRPr="00636126">
        <w:rPr>
          <w:b w:val="0"/>
          <w:noProof/>
          <w:sz w:val="22"/>
          <w:szCs w:val="22"/>
        </w:rPr>
        <w:t>2</w:t>
      </w:r>
      <w:r w:rsidRPr="00636126">
        <w:rPr>
          <w:b w:val="0"/>
          <w:sz w:val="22"/>
          <w:szCs w:val="22"/>
        </w:rPr>
        <w:fldChar w:fldCharType="end"/>
      </w:r>
      <w:r w:rsidR="00E464DE" w:rsidRPr="00FB12E3">
        <w:rPr>
          <w:b w:val="0"/>
          <w:sz w:val="22"/>
          <w:szCs w:val="22"/>
        </w:rPr>
        <w:t xml:space="preserve"> summarize</w:t>
      </w:r>
      <w:r>
        <w:rPr>
          <w:b w:val="0"/>
          <w:sz w:val="22"/>
          <w:szCs w:val="22"/>
        </w:rPr>
        <w:t>s</w:t>
      </w:r>
      <w:r w:rsidR="00E464DE" w:rsidRPr="00FB12E3">
        <w:rPr>
          <w:b w:val="0"/>
          <w:sz w:val="22"/>
          <w:szCs w:val="22"/>
        </w:rPr>
        <w:t xml:space="preserve"> the above </w:t>
      </w:r>
      <w:r>
        <w:rPr>
          <w:b w:val="0"/>
          <w:sz w:val="22"/>
          <w:szCs w:val="22"/>
        </w:rPr>
        <w:t>comparisons</w:t>
      </w:r>
      <w:r w:rsidR="00E464DE" w:rsidRPr="00FB12E3">
        <w:rPr>
          <w:b w:val="0"/>
          <w:sz w:val="22"/>
          <w:szCs w:val="22"/>
        </w:rPr>
        <w:t xml:space="preserve">, and proposal 1 is </w:t>
      </w:r>
      <w:r w:rsidR="00A700A4" w:rsidRPr="00FB12E3">
        <w:rPr>
          <w:b w:val="0"/>
          <w:sz w:val="22"/>
          <w:szCs w:val="22"/>
        </w:rPr>
        <w:t>provided</w:t>
      </w:r>
      <w:r w:rsidR="00E464DE" w:rsidRPr="00FB12E3">
        <w:rPr>
          <w:b w:val="0"/>
          <w:sz w:val="22"/>
          <w:szCs w:val="22"/>
        </w:rPr>
        <w:t xml:space="preserve"> for Case 1 UE behavior:</w:t>
      </w:r>
    </w:p>
    <w:p w14:paraId="6240BA7E" w14:textId="63E2497B" w:rsidR="0055019C" w:rsidRPr="00FB12E3" w:rsidRDefault="00A35C52" w:rsidP="00C36EA6">
      <w:pPr>
        <w:pStyle w:val="Caption"/>
        <w:rPr>
          <w:b w:val="0"/>
          <w:sz w:val="22"/>
          <w:szCs w:val="22"/>
        </w:rPr>
      </w:pPr>
      <w:r w:rsidRPr="00FB12E3">
        <w:rPr>
          <w:b w:val="0"/>
          <w:sz w:val="22"/>
          <w:szCs w:val="22"/>
        </w:rPr>
        <w:t xml:space="preserve"> </w:t>
      </w:r>
    </w:p>
    <w:p w14:paraId="1C906E8D" w14:textId="10EBA1BF" w:rsidR="00C36EA6" w:rsidRDefault="00A700A4" w:rsidP="00C36EA6">
      <w:pPr>
        <w:pStyle w:val="Caption"/>
        <w:rPr>
          <w:b w:val="0"/>
          <w:sz w:val="22"/>
          <w:szCs w:val="22"/>
        </w:rPr>
      </w:pPr>
      <w:bookmarkStart w:id="15" w:name="_Ref61959009"/>
      <w:r w:rsidRPr="00FB12E3">
        <w:rPr>
          <w:sz w:val="22"/>
          <w:szCs w:val="22"/>
        </w:rPr>
        <w:t xml:space="preserve">Proposal </w:t>
      </w:r>
      <w:r w:rsidRPr="00FB12E3">
        <w:rPr>
          <w:sz w:val="22"/>
          <w:szCs w:val="22"/>
        </w:rPr>
        <w:fldChar w:fldCharType="begin"/>
      </w:r>
      <w:r w:rsidRPr="00FB12E3">
        <w:rPr>
          <w:sz w:val="22"/>
          <w:szCs w:val="22"/>
        </w:rPr>
        <w:instrText xml:space="preserve"> SEQ Proposal \* ARABIC </w:instrText>
      </w:r>
      <w:r w:rsidRPr="00FB12E3">
        <w:rPr>
          <w:sz w:val="22"/>
          <w:szCs w:val="22"/>
        </w:rPr>
        <w:fldChar w:fldCharType="separate"/>
      </w:r>
      <w:r w:rsidR="00066DF9">
        <w:rPr>
          <w:noProof/>
          <w:sz w:val="22"/>
          <w:szCs w:val="22"/>
        </w:rPr>
        <w:t>1</w:t>
      </w:r>
      <w:r w:rsidRPr="00FB12E3">
        <w:rPr>
          <w:sz w:val="22"/>
          <w:szCs w:val="22"/>
        </w:rPr>
        <w:fldChar w:fldCharType="end"/>
      </w:r>
      <w:r w:rsidRPr="00FB12E3">
        <w:rPr>
          <w:sz w:val="22"/>
          <w:szCs w:val="22"/>
        </w:rPr>
        <w:t xml:space="preserve">: For the case UE monitors PO if missing PEI, PDCCH-PEI is recommended for no impact to paging detection performance, no exclusive resource occupation and </w:t>
      </w:r>
      <w:r w:rsidR="00636126">
        <w:rPr>
          <w:sz w:val="22"/>
          <w:szCs w:val="22"/>
        </w:rPr>
        <w:t>securing most</w:t>
      </w:r>
      <w:r w:rsidRPr="00FB12E3">
        <w:rPr>
          <w:sz w:val="22"/>
          <w:szCs w:val="22"/>
        </w:rPr>
        <w:t xml:space="preserve"> of UE power saving gain</w:t>
      </w:r>
      <w:bookmarkEnd w:id="14"/>
      <w:bookmarkEnd w:id="15"/>
    </w:p>
    <w:p w14:paraId="2007207B" w14:textId="77777777" w:rsidR="00FB12E3" w:rsidRPr="00FB12E3" w:rsidRDefault="00FB12E3" w:rsidP="00FB12E3"/>
    <w:p w14:paraId="0251A7C8" w14:textId="3EA6F2D8" w:rsidR="00FB12E3" w:rsidRPr="00FB12E3" w:rsidRDefault="00FB12E3" w:rsidP="00FB12E3">
      <w:pPr>
        <w:pStyle w:val="Caption"/>
        <w:keepNext/>
        <w:jc w:val="center"/>
        <w:rPr>
          <w:sz w:val="22"/>
          <w:szCs w:val="22"/>
        </w:rPr>
      </w:pPr>
      <w:bookmarkStart w:id="16" w:name="_Ref61958956"/>
      <w:bookmarkStart w:id="17" w:name="_Ref61959032"/>
      <w:r w:rsidRPr="00FB12E3">
        <w:rPr>
          <w:sz w:val="22"/>
          <w:szCs w:val="22"/>
        </w:rPr>
        <w:t xml:space="preserve">Table </w:t>
      </w:r>
      <w:r w:rsidRPr="00FB12E3">
        <w:rPr>
          <w:sz w:val="22"/>
          <w:szCs w:val="22"/>
        </w:rPr>
        <w:fldChar w:fldCharType="begin"/>
      </w:r>
      <w:r w:rsidRPr="00FB12E3">
        <w:rPr>
          <w:sz w:val="22"/>
          <w:szCs w:val="22"/>
        </w:rPr>
        <w:instrText xml:space="preserve"> SEQ Table \* ARABIC </w:instrText>
      </w:r>
      <w:r w:rsidRPr="00FB12E3">
        <w:rPr>
          <w:sz w:val="22"/>
          <w:szCs w:val="22"/>
        </w:rPr>
        <w:fldChar w:fldCharType="separate"/>
      </w:r>
      <w:r w:rsidR="00066DF9">
        <w:rPr>
          <w:noProof/>
          <w:sz w:val="22"/>
          <w:szCs w:val="22"/>
        </w:rPr>
        <w:t>2</w:t>
      </w:r>
      <w:r w:rsidRPr="00FB12E3">
        <w:rPr>
          <w:sz w:val="22"/>
          <w:szCs w:val="22"/>
        </w:rPr>
        <w:fldChar w:fldCharType="end"/>
      </w:r>
      <w:bookmarkEnd w:id="16"/>
      <w:r w:rsidRPr="00FB12E3">
        <w:rPr>
          <w:sz w:val="22"/>
          <w:szCs w:val="22"/>
        </w:rPr>
        <w:t xml:space="preserve">: </w:t>
      </w:r>
      <w:r>
        <w:rPr>
          <w:sz w:val="22"/>
          <w:szCs w:val="22"/>
        </w:rPr>
        <w:t>C</w:t>
      </w:r>
      <w:r w:rsidRPr="00FB12E3">
        <w:rPr>
          <w:sz w:val="22"/>
          <w:szCs w:val="22"/>
        </w:rPr>
        <w:t xml:space="preserve">haracteristics </w:t>
      </w:r>
      <w:r>
        <w:rPr>
          <w:sz w:val="22"/>
          <w:szCs w:val="22"/>
        </w:rPr>
        <w:t xml:space="preserve">of </w:t>
      </w:r>
      <w:r w:rsidRPr="00FB12E3">
        <w:rPr>
          <w:sz w:val="22"/>
          <w:szCs w:val="22"/>
        </w:rPr>
        <w:t xml:space="preserve">PEI </w:t>
      </w:r>
      <w:r>
        <w:rPr>
          <w:sz w:val="22"/>
          <w:szCs w:val="22"/>
        </w:rPr>
        <w:t xml:space="preserve">candidate </w:t>
      </w:r>
      <w:r w:rsidRPr="00FB12E3">
        <w:rPr>
          <w:sz w:val="22"/>
          <w:szCs w:val="22"/>
        </w:rPr>
        <w:t>design</w:t>
      </w:r>
      <w:r>
        <w:rPr>
          <w:sz w:val="22"/>
          <w:szCs w:val="22"/>
        </w:rPr>
        <w:t>s</w:t>
      </w:r>
      <w:r w:rsidRPr="00FB12E3">
        <w:rPr>
          <w:sz w:val="22"/>
          <w:szCs w:val="22"/>
        </w:rPr>
        <w:t xml:space="preserve"> for Case 1: UE monitors PO if missing PEI</w:t>
      </w:r>
      <w:bookmarkEnd w:id="17"/>
    </w:p>
    <w:tbl>
      <w:tblPr>
        <w:tblStyle w:val="TableGrid"/>
        <w:tblW w:w="0" w:type="auto"/>
        <w:tblLook w:val="04A0" w:firstRow="1" w:lastRow="0" w:firstColumn="1" w:lastColumn="0" w:noHBand="0" w:noVBand="1"/>
      </w:tblPr>
      <w:tblGrid>
        <w:gridCol w:w="1075"/>
        <w:gridCol w:w="2520"/>
        <w:gridCol w:w="3243"/>
        <w:gridCol w:w="3619"/>
      </w:tblGrid>
      <w:tr w:rsidR="00A35C52" w14:paraId="5654AA4D" w14:textId="77777777" w:rsidTr="007739E1">
        <w:tc>
          <w:tcPr>
            <w:tcW w:w="10457" w:type="dxa"/>
            <w:gridSpan w:val="4"/>
            <w:shd w:val="clear" w:color="auto" w:fill="D9D9D9" w:themeFill="background1" w:themeFillShade="D9"/>
          </w:tcPr>
          <w:p w14:paraId="4DB5E666" w14:textId="4C7982DC" w:rsidR="00A35C52" w:rsidRDefault="007F1553" w:rsidP="007F1553">
            <w:pPr>
              <w:jc w:val="center"/>
              <w:rPr>
                <w:sz w:val="22"/>
                <w:szCs w:val="22"/>
              </w:rPr>
            </w:pPr>
            <w:r>
              <w:rPr>
                <w:sz w:val="22"/>
                <w:szCs w:val="22"/>
              </w:rPr>
              <w:t>Case 1: UE monitors PO if missing PEI</w:t>
            </w:r>
          </w:p>
        </w:tc>
      </w:tr>
      <w:tr w:rsidR="00283A6A" w14:paraId="61CE8C30" w14:textId="77777777" w:rsidTr="00066DF9">
        <w:tc>
          <w:tcPr>
            <w:tcW w:w="1075" w:type="dxa"/>
            <w:shd w:val="clear" w:color="auto" w:fill="D9D9D9" w:themeFill="background1" w:themeFillShade="D9"/>
          </w:tcPr>
          <w:p w14:paraId="5DE864F2" w14:textId="3D16976B" w:rsidR="00283A6A" w:rsidRPr="00BE363A" w:rsidRDefault="00C842AD" w:rsidP="00C842AD">
            <w:pPr>
              <w:jc w:val="center"/>
              <w:rPr>
                <w:sz w:val="22"/>
                <w:szCs w:val="22"/>
              </w:rPr>
            </w:pPr>
            <w:r>
              <w:rPr>
                <w:sz w:val="22"/>
                <w:szCs w:val="22"/>
              </w:rPr>
              <w:t>PEI candidate design</w:t>
            </w:r>
          </w:p>
        </w:tc>
        <w:tc>
          <w:tcPr>
            <w:tcW w:w="2520" w:type="dxa"/>
            <w:shd w:val="clear" w:color="auto" w:fill="D9D9D9" w:themeFill="background1" w:themeFillShade="D9"/>
          </w:tcPr>
          <w:p w14:paraId="1B5D5111" w14:textId="7E3F4FE1" w:rsidR="00283A6A" w:rsidRPr="00BE363A" w:rsidRDefault="00283A6A" w:rsidP="00C842AD">
            <w:pPr>
              <w:jc w:val="center"/>
              <w:rPr>
                <w:sz w:val="22"/>
                <w:szCs w:val="22"/>
              </w:rPr>
            </w:pPr>
            <w:r w:rsidRPr="00807C96">
              <w:rPr>
                <w:b/>
                <w:sz w:val="22"/>
                <w:szCs w:val="22"/>
              </w:rPr>
              <w:t>Impact</w:t>
            </w:r>
            <w:r w:rsidRPr="00BE363A">
              <w:rPr>
                <w:sz w:val="22"/>
                <w:szCs w:val="22"/>
              </w:rPr>
              <w:t xml:space="preserve"> to </w:t>
            </w:r>
            <w:r>
              <w:rPr>
                <w:sz w:val="22"/>
                <w:szCs w:val="22"/>
              </w:rPr>
              <w:t>paging detection performance</w:t>
            </w:r>
          </w:p>
        </w:tc>
        <w:tc>
          <w:tcPr>
            <w:tcW w:w="3243" w:type="dxa"/>
            <w:shd w:val="clear" w:color="auto" w:fill="D9D9D9" w:themeFill="background1" w:themeFillShade="D9"/>
          </w:tcPr>
          <w:p w14:paraId="65FBB98A" w14:textId="0034E4B7" w:rsidR="00283A6A" w:rsidRPr="00BE363A" w:rsidRDefault="007F1553" w:rsidP="00C842AD">
            <w:pPr>
              <w:jc w:val="center"/>
              <w:rPr>
                <w:sz w:val="22"/>
                <w:szCs w:val="22"/>
              </w:rPr>
            </w:pPr>
            <w:r w:rsidRPr="00807C96">
              <w:rPr>
                <w:b/>
                <w:sz w:val="22"/>
                <w:szCs w:val="22"/>
              </w:rPr>
              <w:t>Exclusive</w:t>
            </w:r>
            <w:r>
              <w:rPr>
                <w:sz w:val="22"/>
                <w:szCs w:val="22"/>
              </w:rPr>
              <w:t xml:space="preserve"> r</w:t>
            </w:r>
            <w:r w:rsidR="00283A6A">
              <w:rPr>
                <w:sz w:val="22"/>
                <w:szCs w:val="22"/>
              </w:rPr>
              <w:t xml:space="preserve">esource </w:t>
            </w:r>
            <w:r>
              <w:rPr>
                <w:sz w:val="22"/>
                <w:szCs w:val="22"/>
              </w:rPr>
              <w:t>occupation</w:t>
            </w:r>
          </w:p>
        </w:tc>
        <w:tc>
          <w:tcPr>
            <w:tcW w:w="3619" w:type="dxa"/>
            <w:shd w:val="clear" w:color="auto" w:fill="D9D9D9" w:themeFill="background1" w:themeFillShade="D9"/>
          </w:tcPr>
          <w:p w14:paraId="0509BE1A" w14:textId="26BBBDDD" w:rsidR="00283A6A" w:rsidRPr="00BE363A" w:rsidRDefault="00807C96" w:rsidP="00C842AD">
            <w:pPr>
              <w:jc w:val="center"/>
              <w:rPr>
                <w:sz w:val="22"/>
                <w:szCs w:val="22"/>
              </w:rPr>
            </w:pPr>
            <w:r w:rsidRPr="00807C96">
              <w:rPr>
                <w:b/>
                <w:sz w:val="22"/>
                <w:szCs w:val="22"/>
              </w:rPr>
              <w:t>Impact</w:t>
            </w:r>
            <w:r>
              <w:rPr>
                <w:sz w:val="22"/>
                <w:szCs w:val="22"/>
              </w:rPr>
              <w:t xml:space="preserve"> to </w:t>
            </w:r>
            <w:r w:rsidR="007F1553">
              <w:rPr>
                <w:sz w:val="22"/>
                <w:szCs w:val="22"/>
              </w:rPr>
              <w:t>UE p</w:t>
            </w:r>
            <w:r w:rsidR="00283A6A">
              <w:rPr>
                <w:sz w:val="22"/>
                <w:szCs w:val="22"/>
              </w:rPr>
              <w:t>ower saving</w:t>
            </w:r>
          </w:p>
        </w:tc>
      </w:tr>
      <w:tr w:rsidR="00283A6A" w14:paraId="1662AF20" w14:textId="77777777" w:rsidTr="00066DF9">
        <w:tc>
          <w:tcPr>
            <w:tcW w:w="1075" w:type="dxa"/>
          </w:tcPr>
          <w:p w14:paraId="311539B7" w14:textId="5EB0087B" w:rsidR="00283A6A" w:rsidRPr="00283A6A" w:rsidRDefault="00283A6A" w:rsidP="00BE363A">
            <w:pPr>
              <w:rPr>
                <w:sz w:val="22"/>
                <w:szCs w:val="22"/>
              </w:rPr>
            </w:pPr>
            <w:r w:rsidRPr="00283A6A">
              <w:rPr>
                <w:sz w:val="22"/>
                <w:szCs w:val="22"/>
              </w:rPr>
              <w:t>PDCCH</w:t>
            </w:r>
          </w:p>
        </w:tc>
        <w:tc>
          <w:tcPr>
            <w:tcW w:w="2520" w:type="dxa"/>
            <w:vMerge w:val="restart"/>
          </w:tcPr>
          <w:p w14:paraId="2B436DD2" w14:textId="77777777" w:rsidR="00283A6A" w:rsidRDefault="00283A6A" w:rsidP="00BE363A">
            <w:pPr>
              <w:rPr>
                <w:color w:val="0000FF"/>
                <w:sz w:val="22"/>
                <w:szCs w:val="22"/>
              </w:rPr>
            </w:pPr>
          </w:p>
          <w:p w14:paraId="54D8D9D2" w14:textId="77777777" w:rsidR="00283A6A" w:rsidRDefault="00283A6A" w:rsidP="00BE363A">
            <w:pPr>
              <w:rPr>
                <w:color w:val="0000FF"/>
                <w:sz w:val="22"/>
                <w:szCs w:val="22"/>
              </w:rPr>
            </w:pPr>
          </w:p>
          <w:p w14:paraId="1E292089" w14:textId="77777777" w:rsidR="00283A6A" w:rsidRDefault="00283A6A" w:rsidP="00BE363A">
            <w:pPr>
              <w:rPr>
                <w:color w:val="0000FF"/>
                <w:sz w:val="22"/>
                <w:szCs w:val="22"/>
              </w:rPr>
            </w:pPr>
          </w:p>
          <w:p w14:paraId="6C9E10B4" w14:textId="77777777" w:rsidR="007F1553" w:rsidRDefault="007F1553" w:rsidP="00BE363A">
            <w:pPr>
              <w:rPr>
                <w:color w:val="0000FF"/>
                <w:sz w:val="22"/>
                <w:szCs w:val="22"/>
              </w:rPr>
            </w:pPr>
          </w:p>
          <w:p w14:paraId="74B7E7FD" w14:textId="77777777" w:rsidR="00A91195" w:rsidRDefault="00A91195" w:rsidP="00BE363A">
            <w:pPr>
              <w:rPr>
                <w:color w:val="0000FF"/>
                <w:sz w:val="22"/>
                <w:szCs w:val="22"/>
              </w:rPr>
            </w:pPr>
          </w:p>
          <w:p w14:paraId="54723C68" w14:textId="77777777" w:rsidR="00283A6A" w:rsidRDefault="00283A6A" w:rsidP="00BE363A">
            <w:pPr>
              <w:rPr>
                <w:color w:val="0000FF"/>
                <w:sz w:val="22"/>
                <w:szCs w:val="22"/>
              </w:rPr>
            </w:pPr>
          </w:p>
          <w:p w14:paraId="4BE4F5BD" w14:textId="37757BA5" w:rsidR="00283A6A" w:rsidRPr="00BE363A" w:rsidRDefault="00283A6A" w:rsidP="00BE363A">
            <w:pPr>
              <w:rPr>
                <w:sz w:val="22"/>
                <w:szCs w:val="22"/>
              </w:rPr>
            </w:pPr>
            <w:r w:rsidRPr="00452A30">
              <w:rPr>
                <w:color w:val="0000FF"/>
                <w:sz w:val="22"/>
                <w:szCs w:val="22"/>
              </w:rPr>
              <w:t>No impact</w:t>
            </w:r>
            <w:r>
              <w:rPr>
                <w:sz w:val="22"/>
                <w:szCs w:val="22"/>
              </w:rPr>
              <w:t xml:space="preserve"> since UE will monitor PO in case of PEI miss-detection</w:t>
            </w:r>
          </w:p>
        </w:tc>
        <w:tc>
          <w:tcPr>
            <w:tcW w:w="3243" w:type="dxa"/>
          </w:tcPr>
          <w:p w14:paraId="29B42782" w14:textId="7E7412F5" w:rsidR="00283A6A" w:rsidRPr="0065597F" w:rsidRDefault="00283A6A" w:rsidP="0065597F">
            <w:pPr>
              <w:rPr>
                <w:color w:val="0000FF"/>
                <w:sz w:val="22"/>
                <w:szCs w:val="22"/>
              </w:rPr>
            </w:pPr>
            <w:r w:rsidRPr="00452A30">
              <w:rPr>
                <w:color w:val="0000FF"/>
                <w:sz w:val="22"/>
                <w:szCs w:val="22"/>
              </w:rPr>
              <w:t>No</w:t>
            </w:r>
            <w:r w:rsidR="00B94C4A">
              <w:rPr>
                <w:color w:val="0000FF"/>
                <w:sz w:val="22"/>
                <w:szCs w:val="22"/>
              </w:rPr>
              <w:t xml:space="preserve"> exclusive </w:t>
            </w:r>
            <w:r w:rsidR="0065597F">
              <w:rPr>
                <w:color w:val="0000FF"/>
                <w:sz w:val="22"/>
                <w:szCs w:val="22"/>
              </w:rPr>
              <w:t>occupation</w:t>
            </w:r>
            <w:r w:rsidRPr="00452A30">
              <w:rPr>
                <w:color w:val="0000FF"/>
                <w:sz w:val="22"/>
                <w:szCs w:val="22"/>
              </w:rPr>
              <w:t xml:space="preserve"> </w:t>
            </w:r>
            <w:r w:rsidR="0065597F" w:rsidRPr="0065597F">
              <w:rPr>
                <w:sz w:val="22"/>
                <w:szCs w:val="22"/>
              </w:rPr>
              <w:t>o</w:t>
            </w:r>
            <w:r w:rsidR="0065597F">
              <w:rPr>
                <w:sz w:val="22"/>
                <w:szCs w:val="22"/>
              </w:rPr>
              <w:t xml:space="preserve">f control resources as </w:t>
            </w:r>
            <w:r w:rsidR="00A700A4">
              <w:rPr>
                <w:sz w:val="22"/>
                <w:szCs w:val="22"/>
              </w:rPr>
              <w:t>n</w:t>
            </w:r>
            <w:r>
              <w:rPr>
                <w:sz w:val="22"/>
                <w:szCs w:val="22"/>
              </w:rPr>
              <w:t xml:space="preserve">etwork can drop </w:t>
            </w:r>
            <w:r w:rsidR="0065597F">
              <w:rPr>
                <w:sz w:val="22"/>
                <w:szCs w:val="22"/>
              </w:rPr>
              <w:t>PDCCH-</w:t>
            </w:r>
            <w:r>
              <w:rPr>
                <w:sz w:val="22"/>
                <w:szCs w:val="22"/>
              </w:rPr>
              <w:t>PEI when</w:t>
            </w:r>
            <w:r w:rsidR="00A700A4">
              <w:rPr>
                <w:sz w:val="22"/>
                <w:szCs w:val="22"/>
              </w:rPr>
              <w:t>ever</w:t>
            </w:r>
            <w:r>
              <w:rPr>
                <w:sz w:val="22"/>
                <w:szCs w:val="22"/>
              </w:rPr>
              <w:t xml:space="preserve"> </w:t>
            </w:r>
            <w:r w:rsidR="00A700A4">
              <w:rPr>
                <w:sz w:val="22"/>
                <w:szCs w:val="22"/>
              </w:rPr>
              <w:t xml:space="preserve">it </w:t>
            </w:r>
            <w:r>
              <w:rPr>
                <w:sz w:val="22"/>
                <w:szCs w:val="22"/>
              </w:rPr>
              <w:t>conflict</w:t>
            </w:r>
            <w:r w:rsidR="00A700A4">
              <w:rPr>
                <w:sz w:val="22"/>
                <w:szCs w:val="22"/>
              </w:rPr>
              <w:t>s</w:t>
            </w:r>
            <w:r>
              <w:rPr>
                <w:sz w:val="22"/>
                <w:szCs w:val="22"/>
              </w:rPr>
              <w:t xml:space="preserve"> with legacy PDCCH. </w:t>
            </w:r>
          </w:p>
        </w:tc>
        <w:tc>
          <w:tcPr>
            <w:tcW w:w="3619" w:type="dxa"/>
          </w:tcPr>
          <w:p w14:paraId="7F5C6384" w14:textId="3896AFAE" w:rsidR="009D5AC9" w:rsidRPr="00A700A4" w:rsidRDefault="00A700A4" w:rsidP="00A700A4">
            <w:pPr>
              <w:rPr>
                <w:sz w:val="22"/>
                <w:szCs w:val="22"/>
              </w:rPr>
            </w:pPr>
            <w:r w:rsidRPr="00A700A4">
              <w:rPr>
                <w:color w:val="0000FF"/>
                <w:sz w:val="22"/>
                <w:szCs w:val="22"/>
              </w:rPr>
              <w:t xml:space="preserve">Can ensure 99% power saving gain </w:t>
            </w:r>
            <w:r>
              <w:rPr>
                <w:sz w:val="22"/>
                <w:szCs w:val="22"/>
              </w:rPr>
              <w:t>even at -10 dB extreme low SNR by reusing Rel-15 PDCCH design</w:t>
            </w:r>
          </w:p>
        </w:tc>
      </w:tr>
      <w:tr w:rsidR="00283A6A" w14:paraId="5437379A" w14:textId="77777777" w:rsidTr="00066DF9">
        <w:tc>
          <w:tcPr>
            <w:tcW w:w="1075" w:type="dxa"/>
          </w:tcPr>
          <w:p w14:paraId="2DC39723" w14:textId="70C975C6" w:rsidR="00283A6A" w:rsidRPr="00283A6A" w:rsidRDefault="007F1553" w:rsidP="00BE363A">
            <w:pPr>
              <w:rPr>
                <w:sz w:val="22"/>
                <w:szCs w:val="22"/>
              </w:rPr>
            </w:pPr>
            <w:r>
              <w:rPr>
                <w:sz w:val="22"/>
                <w:szCs w:val="22"/>
              </w:rPr>
              <w:t>TRS</w:t>
            </w:r>
          </w:p>
        </w:tc>
        <w:tc>
          <w:tcPr>
            <w:tcW w:w="2520" w:type="dxa"/>
            <w:vMerge/>
          </w:tcPr>
          <w:p w14:paraId="05AB3409" w14:textId="1653F3FB" w:rsidR="00283A6A" w:rsidRPr="00452A30" w:rsidRDefault="00283A6A" w:rsidP="00BE363A">
            <w:pPr>
              <w:rPr>
                <w:color w:val="0000FF"/>
                <w:sz w:val="22"/>
                <w:szCs w:val="22"/>
              </w:rPr>
            </w:pPr>
          </w:p>
        </w:tc>
        <w:tc>
          <w:tcPr>
            <w:tcW w:w="3243" w:type="dxa"/>
          </w:tcPr>
          <w:p w14:paraId="13F7EB6E" w14:textId="16C92FAA" w:rsidR="00283A6A" w:rsidRPr="009D5AC9" w:rsidRDefault="00A700A4" w:rsidP="0065597F">
            <w:pPr>
              <w:rPr>
                <w:sz w:val="22"/>
                <w:szCs w:val="22"/>
              </w:rPr>
            </w:pPr>
            <w:r w:rsidRPr="00B94C4A">
              <w:rPr>
                <w:color w:val="FF0000"/>
                <w:sz w:val="22"/>
                <w:szCs w:val="22"/>
              </w:rPr>
              <w:t xml:space="preserve">Exclusive </w:t>
            </w:r>
            <w:r w:rsidR="0065597F">
              <w:rPr>
                <w:color w:val="FF0000"/>
                <w:sz w:val="22"/>
                <w:szCs w:val="22"/>
              </w:rPr>
              <w:t>occupation</w:t>
            </w:r>
            <w:r w:rsidRPr="00A700A4">
              <w:rPr>
                <w:sz w:val="22"/>
                <w:szCs w:val="22"/>
              </w:rPr>
              <w:t xml:space="preserve"> of resources in </w:t>
            </w:r>
            <w:r w:rsidR="007F1553" w:rsidRPr="00A700A4">
              <w:rPr>
                <w:sz w:val="22"/>
                <w:szCs w:val="22"/>
              </w:rPr>
              <w:t xml:space="preserve">ZP-CSI-RS </w:t>
            </w:r>
            <w:r w:rsidRPr="00A700A4">
              <w:rPr>
                <w:sz w:val="22"/>
                <w:szCs w:val="22"/>
              </w:rPr>
              <w:t>rate-matching pattern</w:t>
            </w:r>
            <w:r w:rsidR="0065597F">
              <w:rPr>
                <w:sz w:val="22"/>
                <w:szCs w:val="22"/>
              </w:rPr>
              <w:t>(</w:t>
            </w:r>
            <w:r w:rsidRPr="00A700A4">
              <w:rPr>
                <w:sz w:val="22"/>
                <w:szCs w:val="22"/>
              </w:rPr>
              <w:t>s</w:t>
            </w:r>
            <w:r w:rsidR="0065597F">
              <w:rPr>
                <w:sz w:val="22"/>
                <w:szCs w:val="22"/>
              </w:rPr>
              <w:t>)</w:t>
            </w:r>
            <w:r w:rsidRPr="00A700A4">
              <w:rPr>
                <w:sz w:val="22"/>
                <w:szCs w:val="22"/>
              </w:rPr>
              <w:t xml:space="preserve"> to ensure no impact to any legacy connected-mode UE</w:t>
            </w:r>
            <w:r w:rsidR="007F1553" w:rsidRPr="009D5AC9">
              <w:rPr>
                <w:color w:val="FF0000"/>
                <w:sz w:val="22"/>
                <w:szCs w:val="22"/>
              </w:rPr>
              <w:t xml:space="preserve"> </w:t>
            </w:r>
          </w:p>
        </w:tc>
        <w:tc>
          <w:tcPr>
            <w:tcW w:w="3619" w:type="dxa"/>
          </w:tcPr>
          <w:p w14:paraId="290F8A3E" w14:textId="0FBFDFFA" w:rsidR="00283A6A" w:rsidRDefault="00A700A4" w:rsidP="00BE363A">
            <w:pPr>
              <w:rPr>
                <w:sz w:val="22"/>
                <w:szCs w:val="22"/>
              </w:rPr>
            </w:pPr>
            <w:r w:rsidRPr="00A700A4">
              <w:rPr>
                <w:color w:val="0000FF"/>
                <w:sz w:val="22"/>
                <w:szCs w:val="22"/>
              </w:rPr>
              <w:t xml:space="preserve">Can ensure 99% power saving gain </w:t>
            </w:r>
            <w:r>
              <w:rPr>
                <w:sz w:val="22"/>
                <w:szCs w:val="22"/>
              </w:rPr>
              <w:t>even at -10 dB extreme low SNR by reusing Rel-15 TRS design</w:t>
            </w:r>
          </w:p>
        </w:tc>
      </w:tr>
      <w:tr w:rsidR="009D5AC9" w14:paraId="7E2C67F6" w14:textId="77777777" w:rsidTr="00066DF9">
        <w:tc>
          <w:tcPr>
            <w:tcW w:w="1075" w:type="dxa"/>
          </w:tcPr>
          <w:p w14:paraId="1B888055" w14:textId="3F2D283E" w:rsidR="009D5AC9" w:rsidRPr="00283A6A" w:rsidRDefault="007F1553" w:rsidP="009D5AC9">
            <w:pPr>
              <w:rPr>
                <w:sz w:val="22"/>
                <w:szCs w:val="22"/>
              </w:rPr>
            </w:pPr>
            <w:r>
              <w:rPr>
                <w:sz w:val="22"/>
                <w:szCs w:val="22"/>
              </w:rPr>
              <w:t>SSS</w:t>
            </w:r>
          </w:p>
        </w:tc>
        <w:tc>
          <w:tcPr>
            <w:tcW w:w="2520" w:type="dxa"/>
            <w:vMerge/>
          </w:tcPr>
          <w:p w14:paraId="371E6FEF" w14:textId="4389E0F9" w:rsidR="009D5AC9" w:rsidRPr="00452A30" w:rsidRDefault="009D5AC9" w:rsidP="009D5AC9">
            <w:pPr>
              <w:rPr>
                <w:color w:val="0000FF"/>
                <w:sz w:val="22"/>
                <w:szCs w:val="22"/>
              </w:rPr>
            </w:pPr>
          </w:p>
        </w:tc>
        <w:tc>
          <w:tcPr>
            <w:tcW w:w="3243" w:type="dxa"/>
          </w:tcPr>
          <w:p w14:paraId="25B8E8AF" w14:textId="225EAC09" w:rsidR="009D5AC9" w:rsidRPr="00B94C4A" w:rsidRDefault="00B94C4A" w:rsidP="0065597F">
            <w:pPr>
              <w:rPr>
                <w:color w:val="FF0000"/>
                <w:sz w:val="22"/>
                <w:szCs w:val="22"/>
              </w:rPr>
            </w:pPr>
            <w:r>
              <w:rPr>
                <w:color w:val="FF0000"/>
                <w:sz w:val="22"/>
                <w:szCs w:val="22"/>
              </w:rPr>
              <w:t>Exclusive</w:t>
            </w:r>
            <w:r w:rsidR="00A700A4">
              <w:rPr>
                <w:color w:val="FF0000"/>
                <w:sz w:val="22"/>
                <w:szCs w:val="22"/>
              </w:rPr>
              <w:t xml:space="preserve"> </w:t>
            </w:r>
            <w:r w:rsidR="0065597F">
              <w:rPr>
                <w:color w:val="FF0000"/>
                <w:sz w:val="22"/>
                <w:szCs w:val="22"/>
              </w:rPr>
              <w:t>occupation</w:t>
            </w:r>
            <w:r>
              <w:rPr>
                <w:color w:val="FF0000"/>
                <w:sz w:val="22"/>
                <w:szCs w:val="22"/>
              </w:rPr>
              <w:t xml:space="preserve"> </w:t>
            </w:r>
            <w:r w:rsidR="00A700A4" w:rsidRPr="00A700A4">
              <w:rPr>
                <w:sz w:val="22"/>
                <w:szCs w:val="22"/>
              </w:rPr>
              <w:t xml:space="preserve">of resources in </w:t>
            </w:r>
            <w:r w:rsidR="0065597F">
              <w:rPr>
                <w:sz w:val="22"/>
                <w:szCs w:val="22"/>
              </w:rPr>
              <w:t>RB-symbol</w:t>
            </w:r>
            <w:r w:rsidR="00A700A4" w:rsidRPr="00A700A4">
              <w:rPr>
                <w:sz w:val="22"/>
                <w:szCs w:val="22"/>
              </w:rPr>
              <w:t xml:space="preserve"> rate-matching pattern</w:t>
            </w:r>
            <w:r w:rsidR="0065597F">
              <w:rPr>
                <w:sz w:val="22"/>
                <w:szCs w:val="22"/>
              </w:rPr>
              <w:t>(</w:t>
            </w:r>
            <w:r w:rsidR="00A700A4" w:rsidRPr="00A700A4">
              <w:rPr>
                <w:sz w:val="22"/>
                <w:szCs w:val="22"/>
              </w:rPr>
              <w:t>s</w:t>
            </w:r>
            <w:r w:rsidR="0065597F">
              <w:rPr>
                <w:sz w:val="22"/>
                <w:szCs w:val="22"/>
              </w:rPr>
              <w:t>)</w:t>
            </w:r>
            <w:r w:rsidR="00A700A4" w:rsidRPr="00A700A4">
              <w:rPr>
                <w:sz w:val="22"/>
                <w:szCs w:val="22"/>
              </w:rPr>
              <w:t xml:space="preserve"> to ensure no impact to any legacy connected-mode UE</w:t>
            </w:r>
          </w:p>
        </w:tc>
        <w:tc>
          <w:tcPr>
            <w:tcW w:w="3619" w:type="dxa"/>
          </w:tcPr>
          <w:p w14:paraId="41C358A4" w14:textId="4F0040ED" w:rsidR="009D5AC9" w:rsidRDefault="00A700A4" w:rsidP="009D5AC9">
            <w:pPr>
              <w:rPr>
                <w:sz w:val="22"/>
                <w:szCs w:val="22"/>
              </w:rPr>
            </w:pPr>
            <w:r w:rsidRPr="00A700A4">
              <w:rPr>
                <w:color w:val="FF0000"/>
                <w:sz w:val="22"/>
                <w:szCs w:val="22"/>
              </w:rPr>
              <w:t xml:space="preserve">Cannot ensure 99% power saving gain </w:t>
            </w:r>
            <w:r>
              <w:rPr>
                <w:sz w:val="22"/>
                <w:szCs w:val="22"/>
              </w:rPr>
              <w:t>even at -10 dB extreme low SNR by reusing Rel-15 SSS design</w:t>
            </w:r>
          </w:p>
        </w:tc>
      </w:tr>
    </w:tbl>
    <w:p w14:paraId="30CAB1E3" w14:textId="55F5E932" w:rsidR="00BE363A" w:rsidRDefault="00BE363A" w:rsidP="00BE363A"/>
    <w:p w14:paraId="4E441A6C" w14:textId="77777777" w:rsidR="00FB12E3" w:rsidRDefault="00FB12E3" w:rsidP="00ED76DB">
      <w:pPr>
        <w:rPr>
          <w:sz w:val="22"/>
          <w:szCs w:val="22"/>
        </w:rPr>
      </w:pPr>
    </w:p>
    <w:p w14:paraId="25B68557" w14:textId="77777777" w:rsidR="00FB12E3" w:rsidRDefault="00FB12E3" w:rsidP="00ED76DB">
      <w:pPr>
        <w:rPr>
          <w:sz w:val="22"/>
          <w:szCs w:val="22"/>
        </w:rPr>
      </w:pPr>
    </w:p>
    <w:p w14:paraId="662627DB" w14:textId="54B41714" w:rsidR="00FB12E3" w:rsidRDefault="00C53E2B" w:rsidP="00C53E2B">
      <w:pPr>
        <w:pStyle w:val="Heading1"/>
      </w:pPr>
      <w:r>
        <w:t xml:space="preserve">Case 2: </w:t>
      </w:r>
      <w:r w:rsidR="007739E1">
        <w:t>UE Skips</w:t>
      </w:r>
      <w:r w:rsidR="00807C96">
        <w:t xml:space="preserve"> PO if Missing PEI</w:t>
      </w:r>
    </w:p>
    <w:p w14:paraId="60D3E0D0" w14:textId="4212395B" w:rsidR="00FB12E3" w:rsidRDefault="00A75546" w:rsidP="00ED76DB">
      <w:pPr>
        <w:rPr>
          <w:sz w:val="22"/>
          <w:szCs w:val="22"/>
        </w:rPr>
      </w:pPr>
      <w:r>
        <w:rPr>
          <w:sz w:val="22"/>
          <w:szCs w:val="22"/>
        </w:rPr>
        <w:t xml:space="preserve">For this case, </w:t>
      </w:r>
      <w:r w:rsidR="00536E06">
        <w:rPr>
          <w:sz w:val="22"/>
          <w:szCs w:val="22"/>
        </w:rPr>
        <w:t xml:space="preserve">network needs </w:t>
      </w:r>
      <w:r w:rsidR="0065597F">
        <w:rPr>
          <w:sz w:val="22"/>
          <w:szCs w:val="22"/>
        </w:rPr>
        <w:t xml:space="preserve">to dedicate resource for ensuring PEI performance; otherwise UE can miss PO even when </w:t>
      </w:r>
      <w:r w:rsidR="00636126">
        <w:rPr>
          <w:sz w:val="22"/>
          <w:szCs w:val="22"/>
        </w:rPr>
        <w:t xml:space="preserve">it is </w:t>
      </w:r>
      <w:r w:rsidR="0065597F">
        <w:rPr>
          <w:sz w:val="22"/>
          <w:szCs w:val="22"/>
        </w:rPr>
        <w:t xml:space="preserve">paged. </w:t>
      </w:r>
      <w:r w:rsidR="00B76242">
        <w:rPr>
          <w:sz w:val="22"/>
          <w:szCs w:val="22"/>
        </w:rPr>
        <w:t>Therefore, we will first check the detection performance and then other design aspects in the following sub-sections.</w:t>
      </w:r>
    </w:p>
    <w:p w14:paraId="1F197D87" w14:textId="77777777" w:rsidR="00B76242" w:rsidRDefault="00B76242" w:rsidP="00ED76DB">
      <w:pPr>
        <w:rPr>
          <w:sz w:val="22"/>
          <w:szCs w:val="22"/>
        </w:rPr>
      </w:pPr>
    </w:p>
    <w:p w14:paraId="2FF15C9D" w14:textId="4C6C7A5F" w:rsidR="00B76242" w:rsidRDefault="00B76242" w:rsidP="00B76242">
      <w:pPr>
        <w:pStyle w:val="Heading2"/>
      </w:pPr>
      <w:r>
        <w:t>Impact to Paging Detection Performance</w:t>
      </w:r>
    </w:p>
    <w:p w14:paraId="090D64A5" w14:textId="3AA19DA7" w:rsidR="0071762E" w:rsidRDefault="00B76242" w:rsidP="00ED76DB">
      <w:pPr>
        <w:rPr>
          <w:sz w:val="22"/>
          <w:szCs w:val="22"/>
        </w:rPr>
      </w:pPr>
      <w:r>
        <w:rPr>
          <w:sz w:val="22"/>
          <w:szCs w:val="22"/>
        </w:rPr>
        <w:t xml:space="preserve">To ensure no impact to final paging detection performance, we will compare paging indication performance and paging PDSCH performance, where paging indication performance is the joint MDR considering PEI and paging PDCCH. It is noticed that random CFO bounded </w:t>
      </w:r>
      <w:r w:rsidR="00C8150D">
        <w:rPr>
          <w:sz w:val="22"/>
          <w:szCs w:val="22"/>
        </w:rPr>
        <w:t>within</w:t>
      </w:r>
      <w:r>
        <w:rPr>
          <w:sz w:val="22"/>
          <w:szCs w:val="22"/>
        </w:rPr>
        <w:t xml:space="preserve"> [-0.5, 0.5] ppm is added to PEI while there is no CFO included for paging PDCCH and PDSCH</w:t>
      </w:r>
      <w:r w:rsidR="00C8150D">
        <w:rPr>
          <w:sz w:val="22"/>
          <w:szCs w:val="22"/>
        </w:rPr>
        <w:t xml:space="preserve">, </w:t>
      </w:r>
      <w:r>
        <w:rPr>
          <w:sz w:val="22"/>
          <w:szCs w:val="22"/>
        </w:rPr>
        <w:t xml:space="preserve">assuming fine synchronization can be done before PO. We will require joint paging indication performance </w:t>
      </w:r>
      <w:r w:rsidR="00C8150D">
        <w:rPr>
          <w:sz w:val="22"/>
          <w:szCs w:val="22"/>
        </w:rPr>
        <w:t>to be</w:t>
      </w:r>
      <w:r>
        <w:rPr>
          <w:sz w:val="22"/>
          <w:szCs w:val="22"/>
        </w:rPr>
        <w:t xml:space="preserve"> no worse than paging PDSCH performance at 1% MDR, and paging PDSCH performance without CFO will </w:t>
      </w:r>
      <w:r w:rsidR="0071762E">
        <w:rPr>
          <w:sz w:val="22"/>
          <w:szCs w:val="22"/>
        </w:rPr>
        <w:t xml:space="preserve">tighten the requirement on PEI. Since different paging PDSCH performances will imply different requirements, TB scaling of 1.0 and 0.5 are considered in the comparison. </w:t>
      </w:r>
      <w:r w:rsidR="00C8150D">
        <w:rPr>
          <w:sz w:val="22"/>
          <w:szCs w:val="22"/>
        </w:rPr>
        <w:t>As</w:t>
      </w:r>
      <w:r w:rsidR="0071762E">
        <w:rPr>
          <w:sz w:val="22"/>
          <w:szCs w:val="22"/>
        </w:rPr>
        <w:t xml:space="preserve"> TB scaling of 0.5 can already achieve 1% MDR at -10 dB SNR, the results of TB scaling 0.25 are not included; but we can estimate the requirement resources for PEI candidate designs to </w:t>
      </w:r>
      <w:r w:rsidR="00C8150D">
        <w:rPr>
          <w:sz w:val="22"/>
          <w:szCs w:val="22"/>
        </w:rPr>
        <w:t>ensure</w:t>
      </w:r>
      <w:r w:rsidR="0071762E">
        <w:rPr>
          <w:sz w:val="22"/>
          <w:szCs w:val="22"/>
        </w:rPr>
        <w:t xml:space="preserve"> better performance.</w:t>
      </w:r>
    </w:p>
    <w:p w14:paraId="1E386EB2" w14:textId="77777777" w:rsidR="0071762E" w:rsidRDefault="0071762E" w:rsidP="00ED76DB">
      <w:pPr>
        <w:rPr>
          <w:sz w:val="22"/>
          <w:szCs w:val="22"/>
        </w:rPr>
      </w:pPr>
    </w:p>
    <w:p w14:paraId="07DE7A22" w14:textId="5F1A7768" w:rsidR="00807C96" w:rsidRDefault="00B76242" w:rsidP="00ED76DB">
      <w:pPr>
        <w:rPr>
          <w:sz w:val="22"/>
          <w:szCs w:val="22"/>
        </w:rPr>
      </w:pPr>
      <w:r>
        <w:rPr>
          <w:sz w:val="22"/>
          <w:szCs w:val="22"/>
        </w:rPr>
        <w:t xml:space="preserve"> </w:t>
      </w:r>
      <w:r w:rsidR="0071762E">
        <w:rPr>
          <w:sz w:val="22"/>
          <w:szCs w:val="22"/>
        </w:rPr>
        <w:t xml:space="preserve">In </w:t>
      </w:r>
      <w:r w:rsidR="0071762E">
        <w:rPr>
          <w:sz w:val="22"/>
          <w:szCs w:val="22"/>
        </w:rPr>
        <w:fldChar w:fldCharType="begin"/>
      </w:r>
      <w:r w:rsidR="0071762E">
        <w:rPr>
          <w:sz w:val="22"/>
          <w:szCs w:val="22"/>
        </w:rPr>
        <w:instrText xml:space="preserve"> REF _Ref61951087 \h </w:instrText>
      </w:r>
      <w:r w:rsidR="0071762E">
        <w:rPr>
          <w:sz w:val="22"/>
          <w:szCs w:val="22"/>
        </w:rPr>
      </w:r>
      <w:r w:rsidR="0071762E">
        <w:rPr>
          <w:sz w:val="22"/>
          <w:szCs w:val="22"/>
        </w:rPr>
        <w:fldChar w:fldCharType="separate"/>
      </w:r>
      <w:r w:rsidR="0071762E" w:rsidRPr="0071762E">
        <w:rPr>
          <w:sz w:val="22"/>
          <w:szCs w:val="22"/>
        </w:rPr>
        <w:t xml:space="preserve">Figure </w:t>
      </w:r>
      <w:r w:rsidR="0071762E" w:rsidRPr="0071762E">
        <w:rPr>
          <w:noProof/>
          <w:sz w:val="22"/>
          <w:szCs w:val="22"/>
        </w:rPr>
        <w:t>3</w:t>
      </w:r>
      <w:r w:rsidR="0071762E">
        <w:rPr>
          <w:sz w:val="22"/>
          <w:szCs w:val="22"/>
        </w:rPr>
        <w:fldChar w:fldCharType="end"/>
      </w:r>
      <w:r w:rsidR="0071762E">
        <w:rPr>
          <w:sz w:val="22"/>
          <w:szCs w:val="22"/>
        </w:rPr>
        <w:t xml:space="preserve">, there include the joint MDR of the three </w:t>
      </w:r>
      <w:r w:rsidR="00C8150D">
        <w:rPr>
          <w:sz w:val="22"/>
          <w:szCs w:val="22"/>
        </w:rPr>
        <w:t xml:space="preserve">PEI </w:t>
      </w:r>
      <w:r w:rsidR="0071762E">
        <w:rPr>
          <w:sz w:val="22"/>
          <w:szCs w:val="22"/>
        </w:rPr>
        <w:t xml:space="preserve">candidate designs. It can be checked that PDCCH-PEI with 12-bit payload can achieve better paging indication performance than paging PDSCH </w:t>
      </w:r>
      <w:r w:rsidR="00CC5106">
        <w:rPr>
          <w:sz w:val="22"/>
          <w:szCs w:val="22"/>
        </w:rPr>
        <w:t>at</w:t>
      </w:r>
      <w:r w:rsidR="0071762E">
        <w:rPr>
          <w:sz w:val="22"/>
          <w:szCs w:val="22"/>
        </w:rPr>
        <w:t xml:space="preserve"> 1% MDR. </w:t>
      </w:r>
      <w:r w:rsidR="00CC5106">
        <w:rPr>
          <w:sz w:val="22"/>
          <w:szCs w:val="22"/>
        </w:rPr>
        <w:t xml:space="preserve">For TRS-PEI, Rel-15 design of 1 slot can already support both TB scaling of 1.0 and 0.5. </w:t>
      </w:r>
      <w:r w:rsidR="00C8150D">
        <w:rPr>
          <w:sz w:val="22"/>
          <w:szCs w:val="22"/>
        </w:rPr>
        <w:t>W</w:t>
      </w:r>
      <w:r w:rsidR="00CC5106">
        <w:rPr>
          <w:sz w:val="22"/>
          <w:szCs w:val="22"/>
        </w:rPr>
        <w:t xml:space="preserve">e can </w:t>
      </w:r>
      <w:r w:rsidR="00C8150D">
        <w:rPr>
          <w:sz w:val="22"/>
          <w:szCs w:val="22"/>
        </w:rPr>
        <w:t xml:space="preserve">further </w:t>
      </w:r>
      <w:r w:rsidR="00CC5106">
        <w:rPr>
          <w:sz w:val="22"/>
          <w:szCs w:val="22"/>
        </w:rPr>
        <w:t>allow UE to detect more candidate sequences so as to enable indication of multiple PO/UE groups. From the evaluation, 4 groups (by selecting one out of 16 TRS-PEI candidates) can be supported. For SSS-PEI, Rel-15 design can, however, support TB scaling of 1.0 only. To sup</w:t>
      </w:r>
      <w:r w:rsidR="00C8150D">
        <w:rPr>
          <w:sz w:val="22"/>
          <w:szCs w:val="22"/>
        </w:rPr>
        <w:t xml:space="preserve">port lower TB scaling, physical-layer </w:t>
      </w:r>
      <w:r w:rsidR="00CC5106">
        <w:rPr>
          <w:sz w:val="22"/>
          <w:szCs w:val="22"/>
        </w:rPr>
        <w:t>change will be necessary.</w:t>
      </w:r>
    </w:p>
    <w:p w14:paraId="789F6CC5" w14:textId="77777777" w:rsidR="00B76242" w:rsidRDefault="00B76242" w:rsidP="00ED76DB">
      <w:pPr>
        <w:rPr>
          <w:sz w:val="22"/>
          <w:szCs w:val="22"/>
        </w:rPr>
      </w:pPr>
    </w:p>
    <w:p w14:paraId="171CAEBD" w14:textId="77777777" w:rsidR="00B76242" w:rsidRDefault="00B76242" w:rsidP="00ED76DB">
      <w:pPr>
        <w:rPr>
          <w:sz w:val="22"/>
          <w:szCs w:val="22"/>
        </w:rPr>
      </w:pPr>
    </w:p>
    <w:p w14:paraId="1D27B0AF" w14:textId="77777777" w:rsidR="0071762E" w:rsidRDefault="00B76242" w:rsidP="0071762E">
      <w:pPr>
        <w:keepNext/>
        <w:jc w:val="center"/>
      </w:pPr>
      <w:r>
        <w:rPr>
          <w:noProof/>
          <w:lang w:val="en-US" w:eastAsia="zh-TW"/>
        </w:rPr>
        <w:drawing>
          <wp:inline distT="0" distB="0" distL="0" distR="0" wp14:anchorId="693F4E3E" wp14:editId="75368C46">
            <wp:extent cx="3542033" cy="4469587"/>
            <wp:effectExtent l="0" t="0" r="127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543518" cy="4471461"/>
                    </a:xfrm>
                    <a:prstGeom prst="rect">
                      <a:avLst/>
                    </a:prstGeom>
                  </pic:spPr>
                </pic:pic>
              </a:graphicData>
            </a:graphic>
          </wp:inline>
        </w:drawing>
      </w:r>
    </w:p>
    <w:p w14:paraId="4268552A" w14:textId="34090733" w:rsidR="00B76242" w:rsidRPr="0071762E" w:rsidRDefault="0071762E" w:rsidP="0071762E">
      <w:pPr>
        <w:pStyle w:val="Caption"/>
        <w:jc w:val="center"/>
        <w:rPr>
          <w:sz w:val="22"/>
          <w:szCs w:val="22"/>
        </w:rPr>
      </w:pPr>
      <w:bookmarkStart w:id="18" w:name="_Ref61951087"/>
      <w:r w:rsidRPr="0071762E">
        <w:rPr>
          <w:sz w:val="22"/>
          <w:szCs w:val="22"/>
        </w:rPr>
        <w:t xml:space="preserve">Figure </w:t>
      </w:r>
      <w:r w:rsidRPr="0071762E">
        <w:rPr>
          <w:sz w:val="22"/>
          <w:szCs w:val="22"/>
        </w:rPr>
        <w:fldChar w:fldCharType="begin"/>
      </w:r>
      <w:r w:rsidRPr="0071762E">
        <w:rPr>
          <w:sz w:val="22"/>
          <w:szCs w:val="22"/>
        </w:rPr>
        <w:instrText xml:space="preserve"> SEQ Figure \* ARABIC </w:instrText>
      </w:r>
      <w:r w:rsidRPr="0071762E">
        <w:rPr>
          <w:sz w:val="22"/>
          <w:szCs w:val="22"/>
        </w:rPr>
        <w:fldChar w:fldCharType="separate"/>
      </w:r>
      <w:r w:rsidR="00592F23">
        <w:rPr>
          <w:noProof/>
          <w:sz w:val="22"/>
          <w:szCs w:val="22"/>
        </w:rPr>
        <w:t>3</w:t>
      </w:r>
      <w:r w:rsidRPr="0071762E">
        <w:rPr>
          <w:sz w:val="22"/>
          <w:szCs w:val="22"/>
        </w:rPr>
        <w:fldChar w:fldCharType="end"/>
      </w:r>
      <w:bookmarkEnd w:id="18"/>
      <w:r w:rsidRPr="0071762E">
        <w:rPr>
          <w:sz w:val="22"/>
          <w:szCs w:val="22"/>
        </w:rPr>
        <w:t xml:space="preserve">: </w:t>
      </w:r>
      <w:r>
        <w:rPr>
          <w:sz w:val="22"/>
          <w:szCs w:val="22"/>
        </w:rPr>
        <w:t xml:space="preserve">MDR comparison between paging indication (PEI + paging PDCCH) and paging PDSCH </w:t>
      </w:r>
    </w:p>
    <w:p w14:paraId="3797F131" w14:textId="77777777" w:rsidR="00B76242" w:rsidRDefault="00B76242" w:rsidP="00ED76DB">
      <w:pPr>
        <w:rPr>
          <w:sz w:val="22"/>
          <w:szCs w:val="22"/>
        </w:rPr>
      </w:pPr>
    </w:p>
    <w:p w14:paraId="666904B4" w14:textId="0C0328D1" w:rsidR="00CC5106" w:rsidRDefault="00CC5106" w:rsidP="00ED76DB">
      <w:pPr>
        <w:rPr>
          <w:sz w:val="22"/>
          <w:szCs w:val="22"/>
        </w:rPr>
      </w:pPr>
      <w:r>
        <w:rPr>
          <w:sz w:val="22"/>
          <w:szCs w:val="22"/>
        </w:rPr>
        <w:t>By the above comparison, the follow</w:t>
      </w:r>
      <w:r w:rsidR="000149EC">
        <w:rPr>
          <w:sz w:val="22"/>
          <w:szCs w:val="22"/>
        </w:rPr>
        <w:t>ing summary table and observation can be provided:</w:t>
      </w:r>
    </w:p>
    <w:p w14:paraId="6D050B32" w14:textId="77777777" w:rsidR="00CC5106" w:rsidRPr="000149EC" w:rsidRDefault="00CC5106" w:rsidP="00ED76DB">
      <w:pPr>
        <w:rPr>
          <w:sz w:val="22"/>
          <w:szCs w:val="22"/>
        </w:rPr>
      </w:pPr>
    </w:p>
    <w:p w14:paraId="03C28BFC" w14:textId="4C8A6B51" w:rsidR="00CC5106" w:rsidRPr="000149EC" w:rsidRDefault="00CC5106" w:rsidP="00CC5106">
      <w:pPr>
        <w:pStyle w:val="Caption"/>
        <w:rPr>
          <w:sz w:val="22"/>
          <w:szCs w:val="22"/>
        </w:rPr>
      </w:pPr>
      <w:bookmarkStart w:id="19" w:name="_Ref61959374"/>
      <w:r w:rsidRPr="000149EC">
        <w:rPr>
          <w:sz w:val="22"/>
          <w:szCs w:val="22"/>
        </w:rPr>
        <w:t xml:space="preserve">Observation </w:t>
      </w:r>
      <w:r w:rsidRPr="000149EC">
        <w:rPr>
          <w:sz w:val="22"/>
          <w:szCs w:val="22"/>
        </w:rPr>
        <w:fldChar w:fldCharType="begin"/>
      </w:r>
      <w:r w:rsidRPr="000149EC">
        <w:rPr>
          <w:sz w:val="22"/>
          <w:szCs w:val="22"/>
        </w:rPr>
        <w:instrText xml:space="preserve"> SEQ Observation \* ARABIC </w:instrText>
      </w:r>
      <w:r w:rsidRPr="000149EC">
        <w:rPr>
          <w:sz w:val="22"/>
          <w:szCs w:val="22"/>
        </w:rPr>
        <w:fldChar w:fldCharType="separate"/>
      </w:r>
      <w:r w:rsidR="00592F23">
        <w:rPr>
          <w:noProof/>
          <w:sz w:val="22"/>
          <w:szCs w:val="22"/>
        </w:rPr>
        <w:t>5</w:t>
      </w:r>
      <w:r w:rsidRPr="000149EC">
        <w:rPr>
          <w:sz w:val="22"/>
          <w:szCs w:val="22"/>
        </w:rPr>
        <w:fldChar w:fldCharType="end"/>
      </w:r>
      <w:r w:rsidR="000C18BF" w:rsidRPr="000149EC">
        <w:rPr>
          <w:sz w:val="22"/>
          <w:szCs w:val="22"/>
        </w:rPr>
        <w:t xml:space="preserve">: </w:t>
      </w:r>
      <w:r w:rsidR="000149EC" w:rsidRPr="000149EC">
        <w:rPr>
          <w:sz w:val="22"/>
          <w:szCs w:val="22"/>
        </w:rPr>
        <w:t>PDCCH</w:t>
      </w:r>
      <w:r w:rsidR="000149EC">
        <w:rPr>
          <w:sz w:val="22"/>
          <w:szCs w:val="22"/>
        </w:rPr>
        <w:t>-PEI and TRS-PEI can ensure no impact to paging PDSCH performance by reusing Rel-15 channel and signal designs. On the other hand, SS</w:t>
      </w:r>
      <w:r w:rsidR="00C8150D">
        <w:rPr>
          <w:sz w:val="22"/>
          <w:szCs w:val="22"/>
        </w:rPr>
        <w:t>S</w:t>
      </w:r>
      <w:r w:rsidR="000149EC">
        <w:rPr>
          <w:sz w:val="22"/>
          <w:szCs w:val="22"/>
        </w:rPr>
        <w:t>-PEI cannot support paging PDSCH performance with TB scaling of 0.5 and 0.25 with existing Rel-15 design.</w:t>
      </w:r>
      <w:bookmarkEnd w:id="19"/>
    </w:p>
    <w:p w14:paraId="65E64880" w14:textId="77777777" w:rsidR="00CC5106" w:rsidRPr="000149EC" w:rsidRDefault="00CC5106" w:rsidP="00ED76DB">
      <w:pPr>
        <w:rPr>
          <w:sz w:val="22"/>
          <w:szCs w:val="22"/>
        </w:rPr>
      </w:pPr>
    </w:p>
    <w:p w14:paraId="149241E0" w14:textId="60840EB3" w:rsidR="000149EC" w:rsidRPr="000149EC" w:rsidRDefault="000149EC" w:rsidP="000149EC">
      <w:pPr>
        <w:pStyle w:val="Caption"/>
        <w:keepNext/>
        <w:rPr>
          <w:sz w:val="22"/>
          <w:szCs w:val="22"/>
        </w:rPr>
      </w:pPr>
      <w:bookmarkStart w:id="20" w:name="_Ref61959396"/>
      <w:r w:rsidRPr="000149EC">
        <w:rPr>
          <w:sz w:val="22"/>
          <w:szCs w:val="22"/>
        </w:rPr>
        <w:t xml:space="preserve">Table </w:t>
      </w:r>
      <w:r w:rsidRPr="000149EC">
        <w:rPr>
          <w:sz w:val="22"/>
          <w:szCs w:val="22"/>
        </w:rPr>
        <w:fldChar w:fldCharType="begin"/>
      </w:r>
      <w:r w:rsidRPr="000149EC">
        <w:rPr>
          <w:sz w:val="22"/>
          <w:szCs w:val="22"/>
        </w:rPr>
        <w:instrText xml:space="preserve"> SEQ Table \* ARABIC </w:instrText>
      </w:r>
      <w:r w:rsidRPr="000149EC">
        <w:rPr>
          <w:sz w:val="22"/>
          <w:szCs w:val="22"/>
        </w:rPr>
        <w:fldChar w:fldCharType="separate"/>
      </w:r>
      <w:r w:rsidR="00066DF9">
        <w:rPr>
          <w:noProof/>
          <w:sz w:val="22"/>
          <w:szCs w:val="22"/>
        </w:rPr>
        <w:t>3</w:t>
      </w:r>
      <w:r w:rsidRPr="000149EC">
        <w:rPr>
          <w:sz w:val="22"/>
          <w:szCs w:val="22"/>
        </w:rPr>
        <w:fldChar w:fldCharType="end"/>
      </w:r>
      <w:r w:rsidRPr="000149EC">
        <w:rPr>
          <w:sz w:val="22"/>
          <w:szCs w:val="22"/>
        </w:rPr>
        <w:t>: Required resource</w:t>
      </w:r>
      <w:r>
        <w:rPr>
          <w:sz w:val="22"/>
          <w:szCs w:val="22"/>
        </w:rPr>
        <w:t>s</w:t>
      </w:r>
      <w:r w:rsidRPr="000149EC">
        <w:rPr>
          <w:sz w:val="22"/>
          <w:szCs w:val="22"/>
        </w:rPr>
        <w:t xml:space="preserve"> and supported PO/UE group number subject to no impact to paging PDSCH performance with different TB scaling factors</w:t>
      </w:r>
      <w:bookmarkEnd w:id="20"/>
    </w:p>
    <w:tbl>
      <w:tblPr>
        <w:tblStyle w:val="TableGrid"/>
        <w:tblW w:w="0" w:type="auto"/>
        <w:tblLook w:val="04A0" w:firstRow="1" w:lastRow="0" w:firstColumn="1" w:lastColumn="0" w:noHBand="0" w:noVBand="1"/>
      </w:tblPr>
      <w:tblGrid>
        <w:gridCol w:w="1705"/>
        <w:gridCol w:w="2575"/>
        <w:gridCol w:w="2575"/>
        <w:gridCol w:w="2576"/>
      </w:tblGrid>
      <w:tr w:rsidR="000C18BF" w:rsidRPr="00BE363A" w14:paraId="43EB42E2" w14:textId="77777777" w:rsidTr="000C18BF">
        <w:trPr>
          <w:trHeight w:val="156"/>
        </w:trPr>
        <w:tc>
          <w:tcPr>
            <w:tcW w:w="1705" w:type="dxa"/>
            <w:vMerge w:val="restart"/>
            <w:shd w:val="clear" w:color="auto" w:fill="D9D9D9" w:themeFill="background1" w:themeFillShade="D9"/>
          </w:tcPr>
          <w:p w14:paraId="79E25FA6" w14:textId="460780B6" w:rsidR="000C18BF" w:rsidRPr="00BE363A" w:rsidRDefault="000C18BF" w:rsidP="00721FE2">
            <w:pPr>
              <w:rPr>
                <w:sz w:val="22"/>
                <w:szCs w:val="22"/>
              </w:rPr>
            </w:pPr>
            <w:r>
              <w:rPr>
                <w:sz w:val="22"/>
                <w:szCs w:val="22"/>
              </w:rPr>
              <w:t>PEI candidate designs</w:t>
            </w:r>
          </w:p>
        </w:tc>
        <w:tc>
          <w:tcPr>
            <w:tcW w:w="7726" w:type="dxa"/>
            <w:gridSpan w:val="3"/>
            <w:shd w:val="clear" w:color="auto" w:fill="D9D9D9" w:themeFill="background1" w:themeFillShade="D9"/>
          </w:tcPr>
          <w:p w14:paraId="7C7C6DD8" w14:textId="77777777" w:rsidR="000C18BF" w:rsidRPr="00BE363A" w:rsidRDefault="000C18BF" w:rsidP="000C18BF">
            <w:pPr>
              <w:jc w:val="center"/>
              <w:rPr>
                <w:sz w:val="22"/>
                <w:szCs w:val="22"/>
              </w:rPr>
            </w:pPr>
            <w:r w:rsidRPr="00BE363A">
              <w:rPr>
                <w:sz w:val="22"/>
                <w:szCs w:val="22"/>
              </w:rPr>
              <w:t xml:space="preserve">Impact to </w:t>
            </w:r>
            <w:r>
              <w:rPr>
                <w:sz w:val="22"/>
                <w:szCs w:val="22"/>
              </w:rPr>
              <w:t>paging detection performance</w:t>
            </w:r>
          </w:p>
        </w:tc>
      </w:tr>
      <w:tr w:rsidR="000C18BF" w:rsidRPr="00BE363A" w14:paraId="5F332E47" w14:textId="77777777" w:rsidTr="000C18BF">
        <w:trPr>
          <w:trHeight w:val="313"/>
        </w:trPr>
        <w:tc>
          <w:tcPr>
            <w:tcW w:w="1705" w:type="dxa"/>
            <w:vMerge/>
            <w:shd w:val="clear" w:color="auto" w:fill="D9D9D9" w:themeFill="background1" w:themeFillShade="D9"/>
          </w:tcPr>
          <w:p w14:paraId="3371ACD9" w14:textId="77777777" w:rsidR="000C18BF" w:rsidRDefault="000C18BF" w:rsidP="00721FE2">
            <w:pPr>
              <w:rPr>
                <w:sz w:val="22"/>
                <w:szCs w:val="22"/>
              </w:rPr>
            </w:pPr>
          </w:p>
        </w:tc>
        <w:tc>
          <w:tcPr>
            <w:tcW w:w="2575" w:type="dxa"/>
            <w:shd w:val="clear" w:color="auto" w:fill="D9D9D9" w:themeFill="background1" w:themeFillShade="D9"/>
          </w:tcPr>
          <w:p w14:paraId="2B00C505" w14:textId="77777777" w:rsidR="000C18BF" w:rsidRPr="00BE363A" w:rsidRDefault="000C18BF" w:rsidP="000C18BF">
            <w:pPr>
              <w:jc w:val="center"/>
              <w:rPr>
                <w:sz w:val="22"/>
                <w:szCs w:val="22"/>
              </w:rPr>
            </w:pPr>
            <w:r>
              <w:rPr>
                <w:sz w:val="22"/>
                <w:szCs w:val="22"/>
              </w:rPr>
              <w:t>TB scaling 1.0</w:t>
            </w:r>
          </w:p>
        </w:tc>
        <w:tc>
          <w:tcPr>
            <w:tcW w:w="2575" w:type="dxa"/>
            <w:shd w:val="clear" w:color="auto" w:fill="D9D9D9" w:themeFill="background1" w:themeFillShade="D9"/>
          </w:tcPr>
          <w:p w14:paraId="57930F88" w14:textId="77777777" w:rsidR="000C18BF" w:rsidRPr="00BE363A" w:rsidRDefault="000C18BF" w:rsidP="000C18BF">
            <w:pPr>
              <w:jc w:val="center"/>
              <w:rPr>
                <w:sz w:val="22"/>
                <w:szCs w:val="22"/>
              </w:rPr>
            </w:pPr>
            <w:r>
              <w:rPr>
                <w:sz w:val="22"/>
                <w:szCs w:val="22"/>
              </w:rPr>
              <w:t>TB scaling 0.5</w:t>
            </w:r>
          </w:p>
        </w:tc>
        <w:tc>
          <w:tcPr>
            <w:tcW w:w="2576" w:type="dxa"/>
            <w:shd w:val="clear" w:color="auto" w:fill="D9D9D9" w:themeFill="background1" w:themeFillShade="D9"/>
          </w:tcPr>
          <w:p w14:paraId="3FC7AF85" w14:textId="3D6E36AA" w:rsidR="000C18BF" w:rsidRPr="00BE363A" w:rsidRDefault="000C18BF" w:rsidP="000C18BF">
            <w:pPr>
              <w:jc w:val="center"/>
              <w:rPr>
                <w:sz w:val="22"/>
                <w:szCs w:val="22"/>
              </w:rPr>
            </w:pPr>
            <w:r>
              <w:rPr>
                <w:sz w:val="22"/>
                <w:szCs w:val="22"/>
              </w:rPr>
              <w:t>TB scaling 0.25</w:t>
            </w:r>
            <w:r>
              <w:rPr>
                <w:sz w:val="22"/>
                <w:szCs w:val="22"/>
              </w:rPr>
              <w:t xml:space="preserve"> (Estimation)</w:t>
            </w:r>
          </w:p>
        </w:tc>
      </w:tr>
      <w:tr w:rsidR="000C18BF" w:rsidRPr="00BE363A" w14:paraId="31636D21" w14:textId="77777777" w:rsidTr="000C18BF">
        <w:trPr>
          <w:trHeight w:val="783"/>
        </w:trPr>
        <w:tc>
          <w:tcPr>
            <w:tcW w:w="1705" w:type="dxa"/>
          </w:tcPr>
          <w:p w14:paraId="49833667" w14:textId="77777777" w:rsidR="000C18BF" w:rsidRDefault="000C18BF" w:rsidP="00721FE2">
            <w:pPr>
              <w:rPr>
                <w:sz w:val="22"/>
                <w:szCs w:val="22"/>
              </w:rPr>
            </w:pPr>
            <w:r w:rsidRPr="00283A6A">
              <w:rPr>
                <w:sz w:val="22"/>
                <w:szCs w:val="22"/>
              </w:rPr>
              <w:t>PDCCH</w:t>
            </w:r>
          </w:p>
          <w:p w14:paraId="49CAFABD" w14:textId="77777777" w:rsidR="000C18BF" w:rsidRPr="00283A6A" w:rsidRDefault="000C18BF" w:rsidP="00721FE2">
            <w:pPr>
              <w:rPr>
                <w:sz w:val="22"/>
                <w:szCs w:val="22"/>
              </w:rPr>
            </w:pPr>
            <w:r>
              <w:rPr>
                <w:sz w:val="22"/>
                <w:szCs w:val="22"/>
              </w:rPr>
              <w:t>(12-bit payload)</w:t>
            </w:r>
          </w:p>
        </w:tc>
        <w:tc>
          <w:tcPr>
            <w:tcW w:w="2575" w:type="dxa"/>
          </w:tcPr>
          <w:p w14:paraId="0B01FF07" w14:textId="77777777" w:rsidR="000C18BF" w:rsidRPr="00BE363A" w:rsidRDefault="000C18BF" w:rsidP="00721FE2">
            <w:pPr>
              <w:rPr>
                <w:sz w:val="22"/>
                <w:szCs w:val="22"/>
              </w:rPr>
            </w:pPr>
            <w:r>
              <w:rPr>
                <w:sz w:val="22"/>
                <w:szCs w:val="22"/>
              </w:rPr>
              <w:t>AL4</w:t>
            </w:r>
            <w:r>
              <w:rPr>
                <w:sz w:val="22"/>
                <w:szCs w:val="22"/>
              </w:rPr>
              <w:br/>
              <w:t>(288 REs for 12 groups)</w:t>
            </w:r>
          </w:p>
        </w:tc>
        <w:tc>
          <w:tcPr>
            <w:tcW w:w="2575" w:type="dxa"/>
          </w:tcPr>
          <w:p w14:paraId="66A16544" w14:textId="77777777" w:rsidR="000C18BF" w:rsidRDefault="000C18BF" w:rsidP="00721FE2">
            <w:pPr>
              <w:rPr>
                <w:sz w:val="22"/>
                <w:szCs w:val="22"/>
              </w:rPr>
            </w:pPr>
            <w:r>
              <w:rPr>
                <w:sz w:val="22"/>
                <w:szCs w:val="22"/>
              </w:rPr>
              <w:t>AL8</w:t>
            </w:r>
          </w:p>
          <w:p w14:paraId="58B6C49B" w14:textId="77777777" w:rsidR="000C18BF" w:rsidRPr="00BE363A" w:rsidRDefault="000C18BF" w:rsidP="00721FE2">
            <w:pPr>
              <w:rPr>
                <w:sz w:val="22"/>
                <w:szCs w:val="22"/>
              </w:rPr>
            </w:pPr>
            <w:r>
              <w:rPr>
                <w:sz w:val="22"/>
                <w:szCs w:val="22"/>
              </w:rPr>
              <w:t>(576 REs for 12 groups)</w:t>
            </w:r>
          </w:p>
        </w:tc>
        <w:tc>
          <w:tcPr>
            <w:tcW w:w="2576" w:type="dxa"/>
          </w:tcPr>
          <w:p w14:paraId="76A16584" w14:textId="77777777" w:rsidR="000C18BF" w:rsidRDefault="000C18BF" w:rsidP="00721FE2">
            <w:pPr>
              <w:rPr>
                <w:sz w:val="22"/>
                <w:szCs w:val="22"/>
              </w:rPr>
            </w:pPr>
            <w:r>
              <w:rPr>
                <w:sz w:val="22"/>
                <w:szCs w:val="22"/>
              </w:rPr>
              <w:t>AL16</w:t>
            </w:r>
          </w:p>
          <w:p w14:paraId="28C078C8" w14:textId="52E4B45B" w:rsidR="000C18BF" w:rsidRPr="00BE363A" w:rsidRDefault="000C18BF" w:rsidP="000C18BF">
            <w:pPr>
              <w:rPr>
                <w:sz w:val="22"/>
                <w:szCs w:val="22"/>
              </w:rPr>
            </w:pPr>
            <w:r>
              <w:rPr>
                <w:sz w:val="22"/>
                <w:szCs w:val="22"/>
              </w:rPr>
              <w:t>(1152 REs for 12 groups)</w:t>
            </w:r>
          </w:p>
        </w:tc>
      </w:tr>
      <w:tr w:rsidR="000C18BF" w14:paraId="74C955BA" w14:textId="77777777" w:rsidTr="000C18BF">
        <w:trPr>
          <w:trHeight w:val="1093"/>
        </w:trPr>
        <w:tc>
          <w:tcPr>
            <w:tcW w:w="1705" w:type="dxa"/>
          </w:tcPr>
          <w:p w14:paraId="135CA14A" w14:textId="77777777" w:rsidR="000C18BF" w:rsidRPr="00283A6A" w:rsidRDefault="000C18BF" w:rsidP="00721FE2">
            <w:pPr>
              <w:rPr>
                <w:sz w:val="22"/>
                <w:szCs w:val="22"/>
              </w:rPr>
            </w:pPr>
            <w:r>
              <w:rPr>
                <w:sz w:val="22"/>
                <w:szCs w:val="22"/>
              </w:rPr>
              <w:t>TRS</w:t>
            </w:r>
          </w:p>
        </w:tc>
        <w:tc>
          <w:tcPr>
            <w:tcW w:w="2575" w:type="dxa"/>
          </w:tcPr>
          <w:p w14:paraId="252DF507" w14:textId="6F1DD180" w:rsidR="000C18BF" w:rsidRDefault="000C18BF" w:rsidP="000C18BF">
            <w:pPr>
              <w:rPr>
                <w:sz w:val="22"/>
                <w:szCs w:val="22"/>
              </w:rPr>
            </w:pPr>
            <w:r>
              <w:rPr>
                <w:sz w:val="22"/>
                <w:szCs w:val="22"/>
              </w:rPr>
              <w:t>1-slot TRS</w:t>
            </w:r>
          </w:p>
          <w:p w14:paraId="63A43F57" w14:textId="6BEFCAE5" w:rsidR="000C18BF" w:rsidRPr="00452A30" w:rsidRDefault="000C18BF" w:rsidP="000C18BF">
            <w:pPr>
              <w:rPr>
                <w:color w:val="0000FF"/>
                <w:sz w:val="22"/>
                <w:szCs w:val="22"/>
              </w:rPr>
            </w:pPr>
            <w:r w:rsidRPr="000C18BF">
              <w:rPr>
                <w:sz w:val="22"/>
                <w:szCs w:val="22"/>
              </w:rPr>
              <w:t>(300 REs for 4 groups;</w:t>
            </w:r>
            <w:r w:rsidRPr="000C18BF">
              <w:rPr>
                <w:sz w:val="22"/>
                <w:szCs w:val="22"/>
              </w:rPr>
              <w:br/>
              <w:t>1-slot is minimum)</w:t>
            </w:r>
          </w:p>
        </w:tc>
        <w:tc>
          <w:tcPr>
            <w:tcW w:w="2575" w:type="dxa"/>
          </w:tcPr>
          <w:p w14:paraId="4CB53DCF" w14:textId="25CB9663" w:rsidR="000C18BF" w:rsidRPr="00676ECF" w:rsidRDefault="000C18BF" w:rsidP="00721FE2">
            <w:pPr>
              <w:rPr>
                <w:sz w:val="22"/>
                <w:szCs w:val="22"/>
              </w:rPr>
            </w:pPr>
            <w:r>
              <w:rPr>
                <w:sz w:val="22"/>
                <w:szCs w:val="22"/>
              </w:rPr>
              <w:t>1-slot TRS</w:t>
            </w:r>
            <w:r w:rsidRPr="00676ECF">
              <w:rPr>
                <w:sz w:val="22"/>
                <w:szCs w:val="22"/>
              </w:rPr>
              <w:br/>
              <w:t>(300 REs</w:t>
            </w:r>
            <w:r>
              <w:rPr>
                <w:sz w:val="22"/>
                <w:szCs w:val="22"/>
              </w:rPr>
              <w:t xml:space="preserve"> for 4 groups</w:t>
            </w:r>
            <w:r w:rsidRPr="00676ECF">
              <w:rPr>
                <w:sz w:val="22"/>
                <w:szCs w:val="22"/>
              </w:rPr>
              <w:t>)</w:t>
            </w:r>
          </w:p>
        </w:tc>
        <w:tc>
          <w:tcPr>
            <w:tcW w:w="2576" w:type="dxa"/>
          </w:tcPr>
          <w:p w14:paraId="066E9054" w14:textId="404CACE2" w:rsidR="000C18BF" w:rsidRPr="00676ECF" w:rsidRDefault="000C18BF" w:rsidP="000C18BF">
            <w:pPr>
              <w:rPr>
                <w:sz w:val="22"/>
                <w:szCs w:val="22"/>
              </w:rPr>
            </w:pPr>
            <w:r w:rsidRPr="00676ECF">
              <w:rPr>
                <w:sz w:val="22"/>
                <w:szCs w:val="22"/>
              </w:rPr>
              <w:t>2</w:t>
            </w:r>
            <w:r>
              <w:rPr>
                <w:sz w:val="22"/>
                <w:szCs w:val="22"/>
              </w:rPr>
              <w:t>-</w:t>
            </w:r>
            <w:r w:rsidRPr="00676ECF">
              <w:rPr>
                <w:sz w:val="22"/>
                <w:szCs w:val="22"/>
              </w:rPr>
              <w:t>slot</w:t>
            </w:r>
            <w:r>
              <w:rPr>
                <w:sz w:val="22"/>
                <w:szCs w:val="22"/>
              </w:rPr>
              <w:t xml:space="preserve"> TRS</w:t>
            </w:r>
            <w:r w:rsidRPr="00676ECF">
              <w:rPr>
                <w:sz w:val="22"/>
                <w:szCs w:val="22"/>
              </w:rPr>
              <w:br/>
              <w:t>(600 REs</w:t>
            </w:r>
            <w:r>
              <w:rPr>
                <w:sz w:val="22"/>
                <w:szCs w:val="22"/>
              </w:rPr>
              <w:t xml:space="preserve"> for 4 groups</w:t>
            </w:r>
            <w:r w:rsidRPr="00676ECF">
              <w:rPr>
                <w:sz w:val="22"/>
                <w:szCs w:val="22"/>
              </w:rPr>
              <w:t>)</w:t>
            </w:r>
          </w:p>
        </w:tc>
      </w:tr>
      <w:tr w:rsidR="000C18BF" w14:paraId="5FD92601" w14:textId="77777777" w:rsidTr="000C18BF">
        <w:trPr>
          <w:trHeight w:val="1093"/>
        </w:trPr>
        <w:tc>
          <w:tcPr>
            <w:tcW w:w="1705" w:type="dxa"/>
          </w:tcPr>
          <w:p w14:paraId="74641D99" w14:textId="388F389C" w:rsidR="000C18BF" w:rsidRDefault="000C18BF" w:rsidP="000C18BF">
            <w:pPr>
              <w:rPr>
                <w:sz w:val="22"/>
                <w:szCs w:val="22"/>
              </w:rPr>
            </w:pPr>
            <w:r>
              <w:rPr>
                <w:sz w:val="22"/>
                <w:szCs w:val="22"/>
              </w:rPr>
              <w:t>SSS</w:t>
            </w:r>
          </w:p>
        </w:tc>
        <w:tc>
          <w:tcPr>
            <w:tcW w:w="2575" w:type="dxa"/>
          </w:tcPr>
          <w:p w14:paraId="3FD063D4" w14:textId="6071E179" w:rsidR="000C18BF" w:rsidRPr="000C18BF" w:rsidRDefault="000C18BF" w:rsidP="000C18BF">
            <w:pPr>
              <w:rPr>
                <w:sz w:val="22"/>
                <w:szCs w:val="22"/>
              </w:rPr>
            </w:pPr>
            <w:r w:rsidRPr="00676ECF">
              <w:rPr>
                <w:color w:val="000000" w:themeColor="text1"/>
                <w:sz w:val="22"/>
                <w:szCs w:val="22"/>
              </w:rPr>
              <w:t>1</w:t>
            </w:r>
            <w:r>
              <w:rPr>
                <w:color w:val="000000" w:themeColor="text1"/>
                <w:sz w:val="22"/>
                <w:szCs w:val="22"/>
              </w:rPr>
              <w:t>-</w:t>
            </w:r>
            <w:r w:rsidRPr="00676ECF">
              <w:rPr>
                <w:color w:val="000000" w:themeColor="text1"/>
                <w:sz w:val="22"/>
                <w:szCs w:val="22"/>
              </w:rPr>
              <w:t>symbol</w:t>
            </w:r>
            <w:r>
              <w:rPr>
                <w:color w:val="000000" w:themeColor="text1"/>
                <w:sz w:val="22"/>
                <w:szCs w:val="22"/>
              </w:rPr>
              <w:t xml:space="preserve"> </w:t>
            </w:r>
            <w:r>
              <w:rPr>
                <w:color w:val="000000" w:themeColor="text1"/>
                <w:sz w:val="22"/>
                <w:szCs w:val="22"/>
              </w:rPr>
              <w:t>SSS</w:t>
            </w:r>
            <w:r>
              <w:rPr>
                <w:color w:val="000000" w:themeColor="text1"/>
                <w:sz w:val="22"/>
                <w:szCs w:val="22"/>
              </w:rPr>
              <w:br/>
              <w:t>(</w:t>
            </w:r>
            <w:r>
              <w:rPr>
                <w:color w:val="000000" w:themeColor="text1"/>
                <w:sz w:val="22"/>
                <w:szCs w:val="22"/>
              </w:rPr>
              <w:t>127</w:t>
            </w:r>
            <w:r>
              <w:rPr>
                <w:color w:val="000000" w:themeColor="text1"/>
                <w:sz w:val="22"/>
                <w:szCs w:val="22"/>
              </w:rPr>
              <w:t xml:space="preserve"> REs; </w:t>
            </w:r>
            <w:r>
              <w:rPr>
                <w:color w:val="FF0000"/>
                <w:sz w:val="22"/>
                <w:szCs w:val="22"/>
              </w:rPr>
              <w:t>for 1 group</w:t>
            </w:r>
            <w:r>
              <w:rPr>
                <w:color w:val="000000" w:themeColor="text1"/>
                <w:sz w:val="22"/>
                <w:szCs w:val="22"/>
              </w:rPr>
              <w:t>)</w:t>
            </w:r>
          </w:p>
        </w:tc>
        <w:tc>
          <w:tcPr>
            <w:tcW w:w="2575" w:type="dxa"/>
          </w:tcPr>
          <w:p w14:paraId="38928F90" w14:textId="44F57A28" w:rsidR="000C18BF" w:rsidRPr="00676ECF" w:rsidRDefault="000C18BF" w:rsidP="000C18BF">
            <w:pPr>
              <w:rPr>
                <w:sz w:val="22"/>
                <w:szCs w:val="22"/>
              </w:rPr>
            </w:pPr>
            <w:r>
              <w:rPr>
                <w:color w:val="FF0000"/>
                <w:sz w:val="22"/>
                <w:szCs w:val="22"/>
              </w:rPr>
              <w:t xml:space="preserve">N/A in </w:t>
            </w:r>
            <w:r>
              <w:rPr>
                <w:color w:val="FF0000"/>
                <w:sz w:val="22"/>
                <w:szCs w:val="22"/>
              </w:rPr>
              <w:t>Rel-15/</w:t>
            </w:r>
            <w:r>
              <w:rPr>
                <w:color w:val="FF0000"/>
                <w:sz w:val="22"/>
                <w:szCs w:val="22"/>
              </w:rPr>
              <w:t>R</w:t>
            </w:r>
            <w:r>
              <w:rPr>
                <w:color w:val="FF0000"/>
                <w:sz w:val="22"/>
                <w:szCs w:val="22"/>
              </w:rPr>
              <w:t>el-</w:t>
            </w:r>
            <w:r>
              <w:rPr>
                <w:color w:val="FF0000"/>
                <w:sz w:val="22"/>
                <w:szCs w:val="22"/>
              </w:rPr>
              <w:t>16</w:t>
            </w:r>
          </w:p>
        </w:tc>
        <w:tc>
          <w:tcPr>
            <w:tcW w:w="2576" w:type="dxa"/>
          </w:tcPr>
          <w:p w14:paraId="699A4F17" w14:textId="185C3A1C" w:rsidR="000C18BF" w:rsidRPr="00676ECF" w:rsidRDefault="000C18BF" w:rsidP="000C18BF">
            <w:pPr>
              <w:rPr>
                <w:sz w:val="22"/>
                <w:szCs w:val="22"/>
              </w:rPr>
            </w:pPr>
            <w:r>
              <w:rPr>
                <w:color w:val="FF0000"/>
                <w:sz w:val="22"/>
                <w:szCs w:val="22"/>
              </w:rPr>
              <w:t xml:space="preserve">N/A in </w:t>
            </w:r>
            <w:r>
              <w:rPr>
                <w:color w:val="FF0000"/>
                <w:sz w:val="22"/>
                <w:szCs w:val="22"/>
              </w:rPr>
              <w:t>Rel-15/</w:t>
            </w:r>
            <w:r>
              <w:rPr>
                <w:color w:val="FF0000"/>
                <w:sz w:val="22"/>
                <w:szCs w:val="22"/>
              </w:rPr>
              <w:t>R</w:t>
            </w:r>
            <w:r>
              <w:rPr>
                <w:color w:val="FF0000"/>
                <w:sz w:val="22"/>
                <w:szCs w:val="22"/>
              </w:rPr>
              <w:t>el-</w:t>
            </w:r>
            <w:r>
              <w:rPr>
                <w:color w:val="FF0000"/>
                <w:sz w:val="22"/>
                <w:szCs w:val="22"/>
              </w:rPr>
              <w:t>16</w:t>
            </w:r>
          </w:p>
        </w:tc>
      </w:tr>
    </w:tbl>
    <w:p w14:paraId="4E7851E8" w14:textId="77777777" w:rsidR="00CC5106" w:rsidRDefault="00CC5106" w:rsidP="00ED76DB">
      <w:pPr>
        <w:rPr>
          <w:sz w:val="22"/>
          <w:szCs w:val="22"/>
        </w:rPr>
      </w:pPr>
    </w:p>
    <w:p w14:paraId="7D002E9C" w14:textId="77777777" w:rsidR="00807C96" w:rsidRDefault="00807C96" w:rsidP="00ED76DB">
      <w:pPr>
        <w:rPr>
          <w:sz w:val="22"/>
          <w:szCs w:val="22"/>
        </w:rPr>
      </w:pPr>
    </w:p>
    <w:p w14:paraId="71266D2F" w14:textId="756B1EE7" w:rsidR="000149EC" w:rsidRDefault="000149EC" w:rsidP="000149EC">
      <w:pPr>
        <w:pStyle w:val="Heading2"/>
      </w:pPr>
      <w:r>
        <w:lastRenderedPageBreak/>
        <w:t xml:space="preserve">Average Resource Occupation </w:t>
      </w:r>
    </w:p>
    <w:p w14:paraId="59088158" w14:textId="1308757F" w:rsidR="00E24C2F" w:rsidRDefault="00E24C2F" w:rsidP="00ED76DB">
      <w:pPr>
        <w:rPr>
          <w:sz w:val="22"/>
          <w:szCs w:val="22"/>
        </w:rPr>
      </w:pPr>
      <w:r>
        <w:rPr>
          <w:sz w:val="22"/>
          <w:szCs w:val="22"/>
        </w:rPr>
        <w:t>For Case 2</w:t>
      </w:r>
      <w:r w:rsidR="00C8150D">
        <w:rPr>
          <w:sz w:val="22"/>
          <w:szCs w:val="22"/>
        </w:rPr>
        <w:t xml:space="preserve"> UE behavior</w:t>
      </w:r>
      <w:r>
        <w:rPr>
          <w:sz w:val="22"/>
          <w:szCs w:val="22"/>
        </w:rPr>
        <w:t xml:space="preserve">, network must transmit PEI when an associated PO/UE group is paged, i.e., </w:t>
      </w:r>
      <w:r w:rsidR="00C8150D">
        <w:rPr>
          <w:sz w:val="22"/>
          <w:szCs w:val="22"/>
        </w:rPr>
        <w:t>exclusive resource occupation</w:t>
      </w:r>
      <w:r w:rsidR="00C8150D">
        <w:rPr>
          <w:sz w:val="22"/>
          <w:szCs w:val="22"/>
        </w:rPr>
        <w:t xml:space="preserve"> is needed</w:t>
      </w:r>
      <w:r>
        <w:rPr>
          <w:sz w:val="22"/>
          <w:szCs w:val="22"/>
        </w:rPr>
        <w:t>. In this regard, we will compare the number</w:t>
      </w:r>
      <w:r w:rsidR="00C8150D">
        <w:rPr>
          <w:sz w:val="22"/>
          <w:szCs w:val="22"/>
        </w:rPr>
        <w:t xml:space="preserve"> of</w:t>
      </w:r>
      <w:r>
        <w:rPr>
          <w:sz w:val="22"/>
          <w:szCs w:val="22"/>
        </w:rPr>
        <w:t xml:space="preserve"> average occupied resource per PO/UE group, as defined below</w:t>
      </w:r>
    </w:p>
    <w:p w14:paraId="5EC48B3F" w14:textId="77777777" w:rsidR="00E24C2F" w:rsidRDefault="00E24C2F" w:rsidP="00ED76DB">
      <w:pPr>
        <w:rPr>
          <w:sz w:val="22"/>
          <w:szCs w:val="22"/>
        </w:rPr>
      </w:pPr>
    </w:p>
    <w:p w14:paraId="79AF106B" w14:textId="3D04F8CF" w:rsidR="00E24C2F" w:rsidRDefault="00F57A0E" w:rsidP="00E24C2F">
      <w:pPr>
        <w:jc w:val="center"/>
        <w:rPr>
          <w:sz w:val="22"/>
          <w:szCs w:val="22"/>
        </w:rPr>
      </w:pPr>
      <w:r w:rsidRPr="00F57A0E">
        <w:rPr>
          <w:sz w:val="22"/>
          <w:szCs w:val="22"/>
        </w:rPr>
        <w:t>Average resource occupation per PO/UE group</w:t>
      </w:r>
      <w:r w:rsidR="00E24C2F" w:rsidRPr="00E24C2F">
        <w:rPr>
          <w:sz w:val="22"/>
          <w:szCs w:val="22"/>
        </w:rPr>
        <w:t xml:space="preserve"> = (Required #REs w/o paging PDSCH performance impact) </w:t>
      </w:r>
      <w:r w:rsidR="00E24C2F" w:rsidRPr="00E24C2F">
        <w:rPr>
          <w:sz w:val="22"/>
          <w:szCs w:val="22"/>
        </w:rPr>
        <w:br/>
      </w:r>
      <m:oMath>
        <m:r>
          <m:rPr>
            <m:sty m:val="p"/>
          </m:rPr>
          <w:rPr>
            <w:rFonts w:ascii="Cambria Math" w:hAnsi="Cambria Math" w:hint="eastAsia"/>
            <w:sz w:val="22"/>
            <w:szCs w:val="22"/>
          </w:rPr>
          <m:t>×</m:t>
        </m:r>
      </m:oMath>
      <w:r w:rsidR="00E24C2F" w:rsidRPr="00E24C2F">
        <w:rPr>
          <w:sz w:val="22"/>
          <w:szCs w:val="22"/>
        </w:rPr>
        <w:t> Resource occupation probability </w:t>
      </w:r>
      <m:oMath>
        <m:r>
          <m:rPr>
            <m:sty m:val="p"/>
          </m:rPr>
          <w:rPr>
            <w:rFonts w:ascii="Cambria Math" w:hAnsi="Cambria Math" w:hint="eastAsia"/>
            <w:sz w:val="22"/>
            <w:szCs w:val="22"/>
          </w:rPr>
          <m:t>÷</m:t>
        </m:r>
      </m:oMath>
      <w:r w:rsidR="00E24C2F" w:rsidRPr="00E24C2F">
        <w:rPr>
          <w:sz w:val="22"/>
          <w:szCs w:val="22"/>
        </w:rPr>
        <w:t> #PO/UE group sharing the occupied resource</w:t>
      </w:r>
    </w:p>
    <w:p w14:paraId="3657011C" w14:textId="77777777" w:rsidR="00E24C2F" w:rsidRDefault="00E24C2F" w:rsidP="00ED76DB">
      <w:pPr>
        <w:rPr>
          <w:sz w:val="22"/>
          <w:szCs w:val="22"/>
        </w:rPr>
      </w:pPr>
    </w:p>
    <w:p w14:paraId="6A378554" w14:textId="443028EF" w:rsidR="000149EC" w:rsidRDefault="000149EC" w:rsidP="00ED76DB">
      <w:pPr>
        <w:rPr>
          <w:sz w:val="22"/>
          <w:szCs w:val="22"/>
        </w:rPr>
      </w:pPr>
      <w:r>
        <w:rPr>
          <w:sz w:val="22"/>
          <w:szCs w:val="22"/>
        </w:rPr>
        <w:t xml:space="preserve">For PDCCH-PEI, </w:t>
      </w:r>
      <w:r w:rsidR="00E24C2F">
        <w:rPr>
          <w:sz w:val="22"/>
          <w:szCs w:val="22"/>
        </w:rPr>
        <w:t>the occupied resources are shared by 12 PO/UE groups. Assuming the paging rate per PO/UE group is 10%, resource occupation probability will be 0.</w:t>
      </w:r>
      <w:r w:rsidR="00834AAB">
        <w:rPr>
          <w:sz w:val="22"/>
          <w:szCs w:val="22"/>
        </w:rPr>
        <w:t>7176 (= 1 – (1-0.1)</w:t>
      </w:r>
      <w:r w:rsidR="00834AAB" w:rsidRPr="00834AAB">
        <w:rPr>
          <w:sz w:val="22"/>
          <w:szCs w:val="22"/>
          <w:vertAlign w:val="superscript"/>
        </w:rPr>
        <w:t>12</w:t>
      </w:r>
      <w:r w:rsidR="00834AAB">
        <w:rPr>
          <w:sz w:val="22"/>
          <w:szCs w:val="22"/>
        </w:rPr>
        <w:t>)</w:t>
      </w:r>
      <w:r w:rsidR="00C17377">
        <w:rPr>
          <w:sz w:val="22"/>
          <w:szCs w:val="22"/>
        </w:rPr>
        <w:t xml:space="preserve">, and the </w:t>
      </w:r>
      <w:r w:rsidR="00F57A0E">
        <w:rPr>
          <w:sz w:val="22"/>
          <w:szCs w:val="22"/>
        </w:rPr>
        <w:t>average resource occupation number per PO/UE group is provided in the “PDCCH-PEI” row</w:t>
      </w:r>
      <w:r w:rsidR="00C8150D">
        <w:rPr>
          <w:sz w:val="22"/>
          <w:szCs w:val="22"/>
        </w:rPr>
        <w:t xml:space="preserve"> of </w:t>
      </w:r>
      <w:r w:rsidR="00C8150D">
        <w:rPr>
          <w:sz w:val="22"/>
          <w:szCs w:val="22"/>
        </w:rPr>
        <w:fldChar w:fldCharType="begin"/>
      </w:r>
      <w:r w:rsidR="00C8150D">
        <w:rPr>
          <w:sz w:val="22"/>
          <w:szCs w:val="22"/>
        </w:rPr>
        <w:instrText xml:space="preserve"> REF _Ref61959505 \h </w:instrText>
      </w:r>
      <w:r w:rsidR="00C8150D">
        <w:rPr>
          <w:sz w:val="22"/>
          <w:szCs w:val="22"/>
        </w:rPr>
      </w:r>
      <w:r w:rsidR="00C8150D">
        <w:rPr>
          <w:sz w:val="22"/>
          <w:szCs w:val="22"/>
        </w:rPr>
        <w:fldChar w:fldCharType="separate"/>
      </w:r>
      <w:r w:rsidR="00C8150D" w:rsidRPr="00D0691F">
        <w:rPr>
          <w:sz w:val="22"/>
          <w:szCs w:val="22"/>
        </w:rPr>
        <w:t xml:space="preserve">Table </w:t>
      </w:r>
      <w:r w:rsidR="00C8150D">
        <w:rPr>
          <w:noProof/>
          <w:sz w:val="22"/>
          <w:szCs w:val="22"/>
        </w:rPr>
        <w:t>4</w:t>
      </w:r>
      <w:r w:rsidR="00C8150D">
        <w:rPr>
          <w:sz w:val="22"/>
          <w:szCs w:val="22"/>
        </w:rPr>
        <w:fldChar w:fldCharType="end"/>
      </w:r>
      <w:r w:rsidR="00F57A0E">
        <w:rPr>
          <w:sz w:val="22"/>
          <w:szCs w:val="22"/>
        </w:rPr>
        <w:t>.</w:t>
      </w:r>
    </w:p>
    <w:p w14:paraId="1A3B22FB" w14:textId="77777777" w:rsidR="00F57A0E" w:rsidRDefault="00F57A0E" w:rsidP="00ED76DB">
      <w:pPr>
        <w:rPr>
          <w:sz w:val="22"/>
          <w:szCs w:val="22"/>
        </w:rPr>
      </w:pPr>
    </w:p>
    <w:p w14:paraId="139E1E04" w14:textId="5770E7CD" w:rsidR="00F57A0E" w:rsidRDefault="00F57A0E" w:rsidP="00ED76DB">
      <w:pPr>
        <w:rPr>
          <w:sz w:val="22"/>
          <w:szCs w:val="22"/>
        </w:rPr>
      </w:pPr>
      <w:r>
        <w:rPr>
          <w:sz w:val="22"/>
          <w:szCs w:val="22"/>
        </w:rPr>
        <w:t xml:space="preserve">For TRS-PEI, ZP-CSI-RS rate-matching pattern is assumed. By further considering sharing by 4 PO/UE groups and mandatory/optional UE capability </w:t>
      </w:r>
      <w:r w:rsidR="00D0691F">
        <w:rPr>
          <w:sz w:val="22"/>
          <w:szCs w:val="22"/>
        </w:rPr>
        <w:t xml:space="preserve">for UE rate-matching behavior, we can derive the worst and best resource occupation range corresponding to different assumptions on UEs. For SSS-PEI, RB-symbol rate-matching pattern </w:t>
      </w:r>
      <w:r w:rsidR="00C8150D">
        <w:rPr>
          <w:sz w:val="22"/>
          <w:szCs w:val="22"/>
        </w:rPr>
        <w:t>should</w:t>
      </w:r>
      <w:r w:rsidR="00D0691F">
        <w:rPr>
          <w:sz w:val="22"/>
          <w:szCs w:val="22"/>
        </w:rPr>
        <w:t xml:space="preserve"> be utilized, and similar calculation can also provide a range for average resource occupation. The results are summarized in Table 4 with the following observation:</w:t>
      </w:r>
    </w:p>
    <w:p w14:paraId="62FAAB85" w14:textId="77777777" w:rsidR="00D0691F" w:rsidRPr="00D0691F" w:rsidRDefault="00D0691F" w:rsidP="00ED76DB">
      <w:pPr>
        <w:rPr>
          <w:sz w:val="22"/>
          <w:szCs w:val="22"/>
        </w:rPr>
      </w:pPr>
    </w:p>
    <w:p w14:paraId="2CCE9BE1" w14:textId="0D18966F" w:rsidR="00F66302" w:rsidRPr="00F66302" w:rsidRDefault="00D0691F" w:rsidP="00F66302">
      <w:pPr>
        <w:pStyle w:val="Caption"/>
        <w:rPr>
          <w:sz w:val="22"/>
          <w:szCs w:val="22"/>
        </w:rPr>
      </w:pPr>
      <w:bookmarkStart w:id="21" w:name="_Ref61959577"/>
      <w:r w:rsidRPr="00D0691F">
        <w:rPr>
          <w:sz w:val="22"/>
          <w:szCs w:val="22"/>
        </w:rPr>
        <w:t xml:space="preserve">Observation </w:t>
      </w:r>
      <w:r w:rsidRPr="00D0691F">
        <w:rPr>
          <w:sz w:val="22"/>
          <w:szCs w:val="22"/>
        </w:rPr>
        <w:fldChar w:fldCharType="begin"/>
      </w:r>
      <w:r w:rsidRPr="00D0691F">
        <w:rPr>
          <w:sz w:val="22"/>
          <w:szCs w:val="22"/>
        </w:rPr>
        <w:instrText xml:space="preserve"> SEQ Observation \* ARABIC </w:instrText>
      </w:r>
      <w:r w:rsidRPr="00D0691F">
        <w:rPr>
          <w:sz w:val="22"/>
          <w:szCs w:val="22"/>
        </w:rPr>
        <w:fldChar w:fldCharType="separate"/>
      </w:r>
      <w:r w:rsidR="00592F23">
        <w:rPr>
          <w:noProof/>
          <w:sz w:val="22"/>
          <w:szCs w:val="22"/>
        </w:rPr>
        <w:t>6</w:t>
      </w:r>
      <w:r w:rsidRPr="00D0691F">
        <w:rPr>
          <w:sz w:val="22"/>
          <w:szCs w:val="22"/>
        </w:rPr>
        <w:fldChar w:fldCharType="end"/>
      </w:r>
      <w:r w:rsidRPr="00D0691F">
        <w:rPr>
          <w:sz w:val="22"/>
          <w:szCs w:val="22"/>
        </w:rPr>
        <w:t>:</w:t>
      </w:r>
      <w:r w:rsidR="00F66302">
        <w:rPr>
          <w:sz w:val="22"/>
          <w:szCs w:val="22"/>
        </w:rPr>
        <w:t xml:space="preserve"> The average resource occupation of TRS-PEI and SSS-PEI depends on the distribution of UE types (supporting DCI-indicated rate-matching or not). Considering the worst case resource occupation, PDCCH-PEI can ensures the lowest average resource occupation per PO/UE group.</w:t>
      </w:r>
      <w:bookmarkEnd w:id="21"/>
    </w:p>
    <w:p w14:paraId="02CAB54E" w14:textId="034FE1AA" w:rsidR="00FE099D" w:rsidRPr="00D0691F" w:rsidRDefault="00F66302" w:rsidP="00FE099D">
      <w:pPr>
        <w:pStyle w:val="Caption"/>
        <w:keepNext/>
        <w:jc w:val="center"/>
        <w:rPr>
          <w:sz w:val="22"/>
          <w:szCs w:val="22"/>
        </w:rPr>
      </w:pPr>
      <w:r>
        <w:rPr>
          <w:sz w:val="22"/>
          <w:szCs w:val="22"/>
        </w:rPr>
        <w:br/>
      </w:r>
      <w:bookmarkStart w:id="22" w:name="_Ref61959505"/>
      <w:r w:rsidR="00FE099D" w:rsidRPr="00D0691F">
        <w:rPr>
          <w:sz w:val="22"/>
          <w:szCs w:val="22"/>
        </w:rPr>
        <w:t xml:space="preserve">Table </w:t>
      </w:r>
      <w:r w:rsidR="00FE099D" w:rsidRPr="00D0691F">
        <w:rPr>
          <w:sz w:val="22"/>
          <w:szCs w:val="22"/>
        </w:rPr>
        <w:fldChar w:fldCharType="begin"/>
      </w:r>
      <w:r w:rsidR="00FE099D" w:rsidRPr="00D0691F">
        <w:rPr>
          <w:sz w:val="22"/>
          <w:szCs w:val="22"/>
        </w:rPr>
        <w:instrText xml:space="preserve"> SEQ Table \* ARABIC </w:instrText>
      </w:r>
      <w:r w:rsidR="00FE099D" w:rsidRPr="00D0691F">
        <w:rPr>
          <w:sz w:val="22"/>
          <w:szCs w:val="22"/>
        </w:rPr>
        <w:fldChar w:fldCharType="separate"/>
      </w:r>
      <w:r w:rsidR="00066DF9">
        <w:rPr>
          <w:noProof/>
          <w:sz w:val="22"/>
          <w:szCs w:val="22"/>
        </w:rPr>
        <w:t>4</w:t>
      </w:r>
      <w:r w:rsidR="00FE099D" w:rsidRPr="00D0691F">
        <w:rPr>
          <w:sz w:val="22"/>
          <w:szCs w:val="22"/>
        </w:rPr>
        <w:fldChar w:fldCharType="end"/>
      </w:r>
      <w:bookmarkEnd w:id="22"/>
      <w:r w:rsidR="00FE099D" w:rsidRPr="00D0691F">
        <w:rPr>
          <w:sz w:val="22"/>
          <w:szCs w:val="22"/>
        </w:rPr>
        <w:t>: Average resource occupation per PO/UE group</w:t>
      </w:r>
    </w:p>
    <w:tbl>
      <w:tblPr>
        <w:tblStyle w:val="TableGrid"/>
        <w:tblW w:w="0" w:type="auto"/>
        <w:tblLook w:val="04A0" w:firstRow="1" w:lastRow="0" w:firstColumn="1" w:lastColumn="0" w:noHBand="0" w:noVBand="1"/>
      </w:tblPr>
      <w:tblGrid>
        <w:gridCol w:w="2245"/>
        <w:gridCol w:w="7680"/>
      </w:tblGrid>
      <w:tr w:rsidR="00FE099D" w:rsidRPr="00BE363A" w14:paraId="0E241333" w14:textId="77777777" w:rsidTr="00FE099D">
        <w:trPr>
          <w:trHeight w:val="341"/>
        </w:trPr>
        <w:tc>
          <w:tcPr>
            <w:tcW w:w="2245" w:type="dxa"/>
            <w:shd w:val="clear" w:color="auto" w:fill="D9D9D9" w:themeFill="background1" w:themeFillShade="D9"/>
          </w:tcPr>
          <w:p w14:paraId="66AF36EC" w14:textId="2353969A" w:rsidR="00FE099D" w:rsidRPr="00BE363A" w:rsidRDefault="00FE099D" w:rsidP="00FE099D">
            <w:pPr>
              <w:jc w:val="center"/>
              <w:rPr>
                <w:sz w:val="22"/>
                <w:szCs w:val="22"/>
              </w:rPr>
            </w:pPr>
            <w:r>
              <w:rPr>
                <w:sz w:val="22"/>
                <w:szCs w:val="22"/>
              </w:rPr>
              <w:t>PEI candidate design</w:t>
            </w:r>
          </w:p>
        </w:tc>
        <w:tc>
          <w:tcPr>
            <w:tcW w:w="7680" w:type="dxa"/>
            <w:shd w:val="clear" w:color="auto" w:fill="D9D9D9" w:themeFill="background1" w:themeFillShade="D9"/>
          </w:tcPr>
          <w:p w14:paraId="6876D79D" w14:textId="45BA9980" w:rsidR="00FE099D" w:rsidRPr="00BB63F7" w:rsidRDefault="00FE099D" w:rsidP="00FE099D">
            <w:pPr>
              <w:jc w:val="center"/>
              <w:rPr>
                <w:sz w:val="22"/>
                <w:szCs w:val="22"/>
                <w:lang w:val="en-US"/>
              </w:rPr>
            </w:pPr>
            <w:r>
              <w:rPr>
                <w:sz w:val="22"/>
                <w:szCs w:val="22"/>
              </w:rPr>
              <w:t xml:space="preserve">Average </w:t>
            </w:r>
            <w:r>
              <w:rPr>
                <w:sz w:val="22"/>
                <w:szCs w:val="22"/>
              </w:rPr>
              <w:t>Resource Occupation</w:t>
            </w:r>
          </w:p>
        </w:tc>
      </w:tr>
      <w:tr w:rsidR="00C17377" w:rsidRPr="00BE363A" w14:paraId="3428EF4C" w14:textId="77777777" w:rsidTr="00FE099D">
        <w:trPr>
          <w:trHeight w:val="759"/>
        </w:trPr>
        <w:tc>
          <w:tcPr>
            <w:tcW w:w="2245" w:type="dxa"/>
          </w:tcPr>
          <w:p w14:paraId="1C20001A" w14:textId="4B003F35" w:rsidR="00C17377" w:rsidRDefault="00C17377" w:rsidP="00F57A0E">
            <w:pPr>
              <w:jc w:val="center"/>
              <w:rPr>
                <w:sz w:val="22"/>
                <w:szCs w:val="22"/>
              </w:rPr>
            </w:pPr>
            <w:r w:rsidRPr="00283A6A">
              <w:rPr>
                <w:sz w:val="22"/>
                <w:szCs w:val="22"/>
              </w:rPr>
              <w:t>PDCCH</w:t>
            </w:r>
            <w:r w:rsidR="00F57A0E">
              <w:rPr>
                <w:sz w:val="22"/>
                <w:szCs w:val="22"/>
              </w:rPr>
              <w:t>-PEI</w:t>
            </w:r>
          </w:p>
          <w:p w14:paraId="12B0B2B3" w14:textId="62CF883E" w:rsidR="00C17377" w:rsidRPr="00283A6A" w:rsidRDefault="00C17377" w:rsidP="00F57A0E">
            <w:pPr>
              <w:jc w:val="center"/>
              <w:rPr>
                <w:sz w:val="22"/>
                <w:szCs w:val="22"/>
              </w:rPr>
            </w:pPr>
            <w:r>
              <w:rPr>
                <w:sz w:val="22"/>
                <w:szCs w:val="22"/>
              </w:rPr>
              <w:t>(</w:t>
            </w:r>
            <w:r w:rsidR="00F57A0E">
              <w:rPr>
                <w:sz w:val="22"/>
                <w:szCs w:val="22"/>
              </w:rPr>
              <w:t>12 groups</w:t>
            </w:r>
            <w:r>
              <w:rPr>
                <w:sz w:val="22"/>
                <w:szCs w:val="22"/>
              </w:rPr>
              <w:t>)</w:t>
            </w:r>
          </w:p>
        </w:tc>
        <w:tc>
          <w:tcPr>
            <w:tcW w:w="7680" w:type="dxa"/>
          </w:tcPr>
          <w:p w14:paraId="11482907" w14:textId="77777777" w:rsidR="00FE099D" w:rsidRDefault="00C17377" w:rsidP="00721FE2">
            <w:pPr>
              <w:rPr>
                <w:sz w:val="22"/>
                <w:szCs w:val="22"/>
              </w:rPr>
            </w:pPr>
            <w:r>
              <w:rPr>
                <w:sz w:val="22"/>
                <w:szCs w:val="22"/>
              </w:rPr>
              <w:t xml:space="preserve">#Average resource per PO/UE group for TB scaling 1/0.5/0.25 </w:t>
            </w:r>
          </w:p>
          <w:p w14:paraId="2B02E6C4" w14:textId="6ECC64DA" w:rsidR="00C17377" w:rsidRPr="00BE363A" w:rsidRDefault="00C17377" w:rsidP="00FE099D">
            <w:pPr>
              <w:rPr>
                <w:sz w:val="22"/>
                <w:szCs w:val="22"/>
              </w:rPr>
            </w:pPr>
            <w:r>
              <w:rPr>
                <w:sz w:val="22"/>
                <w:szCs w:val="22"/>
              </w:rPr>
              <w:t xml:space="preserve">= </w:t>
            </w:r>
            <w:r w:rsidRPr="00BC465C">
              <w:rPr>
                <w:rFonts w:eastAsiaTheme="minorEastAsia" w:hint="eastAsia"/>
                <w:color w:val="0000FF"/>
                <w:sz w:val="22"/>
                <w:szCs w:val="22"/>
                <w:lang w:eastAsia="zh-TW"/>
              </w:rPr>
              <w:t>17.2/34.4/68.</w:t>
            </w:r>
            <w:r w:rsidRPr="00BC465C">
              <w:rPr>
                <w:rFonts w:eastAsiaTheme="minorEastAsia"/>
                <w:color w:val="0000FF"/>
                <w:sz w:val="22"/>
                <w:szCs w:val="22"/>
                <w:lang w:eastAsia="zh-TW"/>
              </w:rPr>
              <w:t>9</w:t>
            </w:r>
          </w:p>
        </w:tc>
      </w:tr>
      <w:tr w:rsidR="00C17377" w14:paraId="61AF5F8D" w14:textId="77777777" w:rsidTr="00FE099D">
        <w:trPr>
          <w:trHeight w:val="759"/>
        </w:trPr>
        <w:tc>
          <w:tcPr>
            <w:tcW w:w="2245" w:type="dxa"/>
          </w:tcPr>
          <w:p w14:paraId="2E1FA30E" w14:textId="4DA4EC0B" w:rsidR="00C17377" w:rsidRPr="00283A6A" w:rsidRDefault="00C17377" w:rsidP="00F57A0E">
            <w:pPr>
              <w:jc w:val="center"/>
              <w:rPr>
                <w:sz w:val="22"/>
                <w:szCs w:val="22"/>
              </w:rPr>
            </w:pPr>
            <w:r>
              <w:rPr>
                <w:sz w:val="22"/>
                <w:szCs w:val="22"/>
              </w:rPr>
              <w:t>TRS</w:t>
            </w:r>
            <w:r w:rsidR="00F57A0E">
              <w:rPr>
                <w:sz w:val="22"/>
                <w:szCs w:val="22"/>
              </w:rPr>
              <w:t>-PEI</w:t>
            </w:r>
            <w:r w:rsidR="00F57A0E">
              <w:rPr>
                <w:sz w:val="22"/>
                <w:szCs w:val="22"/>
              </w:rPr>
              <w:br/>
              <w:t>(4 groups)</w:t>
            </w:r>
          </w:p>
        </w:tc>
        <w:tc>
          <w:tcPr>
            <w:tcW w:w="7680" w:type="dxa"/>
          </w:tcPr>
          <w:p w14:paraId="57703F04" w14:textId="77777777" w:rsidR="00FE099D" w:rsidRDefault="00C17377" w:rsidP="00721FE2">
            <w:pPr>
              <w:rPr>
                <w:sz w:val="22"/>
                <w:szCs w:val="22"/>
              </w:rPr>
            </w:pPr>
            <w:r>
              <w:rPr>
                <w:sz w:val="22"/>
                <w:szCs w:val="22"/>
              </w:rPr>
              <w:t xml:space="preserve">#Average resource per PO/UE group for TB scaling 1/0.5/0.25 </w:t>
            </w:r>
          </w:p>
          <w:p w14:paraId="3B2290DF" w14:textId="0C1E2283" w:rsidR="00FE099D" w:rsidRDefault="00C17377" w:rsidP="00721FE2">
            <w:pPr>
              <w:rPr>
                <w:rFonts w:eastAsiaTheme="minorEastAsia"/>
                <w:sz w:val="22"/>
                <w:szCs w:val="22"/>
                <w:lang w:eastAsia="zh-TW"/>
              </w:rPr>
            </w:pPr>
            <w:r>
              <w:rPr>
                <w:sz w:val="22"/>
                <w:szCs w:val="22"/>
              </w:rPr>
              <w:t xml:space="preserve">= </w:t>
            </w:r>
            <w:r w:rsidRPr="00BC465C">
              <w:rPr>
                <w:rFonts w:eastAsiaTheme="minorEastAsia"/>
                <w:color w:val="FF0000"/>
                <w:sz w:val="22"/>
                <w:szCs w:val="22"/>
                <w:lang w:eastAsia="zh-TW"/>
              </w:rPr>
              <w:t xml:space="preserve">75/75/150 </w:t>
            </w:r>
            <w:r w:rsidR="00FE099D">
              <w:rPr>
                <w:rFonts w:eastAsiaTheme="minorEastAsia"/>
                <w:color w:val="FF0000"/>
                <w:sz w:val="22"/>
                <w:szCs w:val="22"/>
                <w:lang w:eastAsia="zh-TW"/>
              </w:rPr>
              <w:t xml:space="preserve"> </w:t>
            </w:r>
            <w:r>
              <w:rPr>
                <w:rFonts w:eastAsiaTheme="minorEastAsia"/>
                <w:sz w:val="22"/>
                <w:szCs w:val="22"/>
                <w:lang w:eastAsia="zh-TW"/>
              </w:rPr>
              <w:t>(rate-matching per RRC</w:t>
            </w:r>
            <w:r w:rsidR="00FE099D">
              <w:rPr>
                <w:rFonts w:eastAsiaTheme="minorEastAsia"/>
                <w:sz w:val="22"/>
                <w:szCs w:val="22"/>
                <w:lang w:eastAsia="zh-TW"/>
              </w:rPr>
              <w:t xml:space="preserve"> configuration</w:t>
            </w:r>
            <w:r>
              <w:rPr>
                <w:rFonts w:eastAsiaTheme="minorEastAsia" w:hint="eastAsia"/>
                <w:sz w:val="22"/>
                <w:szCs w:val="22"/>
                <w:lang w:eastAsia="zh-TW"/>
              </w:rPr>
              <w:t xml:space="preserve">; </w:t>
            </w:r>
            <w:r w:rsidRPr="00BC465C">
              <w:rPr>
                <w:rFonts w:eastAsiaTheme="minorEastAsia"/>
                <w:color w:val="FF0000"/>
                <w:sz w:val="22"/>
                <w:szCs w:val="22"/>
                <w:lang w:eastAsia="zh-TW"/>
              </w:rPr>
              <w:t>mandatory</w:t>
            </w:r>
            <w:r w:rsidR="00FE099D">
              <w:rPr>
                <w:rFonts w:eastAsiaTheme="minorEastAsia"/>
                <w:color w:val="FF0000"/>
                <w:sz w:val="22"/>
                <w:szCs w:val="22"/>
                <w:lang w:eastAsia="zh-TW"/>
              </w:rPr>
              <w:t xml:space="preserve"> UE capability</w:t>
            </w:r>
            <w:r w:rsidR="00D0691F">
              <w:rPr>
                <w:rFonts w:eastAsiaTheme="minorEastAsia"/>
                <w:sz w:val="22"/>
                <w:szCs w:val="22"/>
                <w:lang w:eastAsia="zh-TW"/>
              </w:rPr>
              <w:t>)</w:t>
            </w:r>
            <w:r>
              <w:rPr>
                <w:rFonts w:eastAsiaTheme="minorEastAsia"/>
                <w:sz w:val="22"/>
                <w:szCs w:val="22"/>
                <w:lang w:eastAsia="zh-TW"/>
              </w:rPr>
              <w:t xml:space="preserve"> </w:t>
            </w:r>
          </w:p>
          <w:p w14:paraId="5C0B8C66" w14:textId="68948855" w:rsidR="00C17377" w:rsidRPr="00452A30" w:rsidRDefault="00D0691F" w:rsidP="00721FE2">
            <w:pPr>
              <w:rPr>
                <w:color w:val="0000FF"/>
                <w:sz w:val="22"/>
                <w:szCs w:val="22"/>
              </w:rPr>
            </w:pPr>
            <w:r>
              <w:rPr>
                <w:rFonts w:eastAsiaTheme="minorEastAsia"/>
                <w:sz w:val="22"/>
                <w:szCs w:val="22"/>
                <w:lang w:eastAsia="zh-TW"/>
              </w:rPr>
              <w:t>to</w:t>
            </w:r>
            <w:r w:rsidR="00FE099D">
              <w:rPr>
                <w:rFonts w:eastAsiaTheme="minorEastAsia"/>
                <w:sz w:val="22"/>
                <w:szCs w:val="22"/>
                <w:lang w:eastAsia="zh-TW"/>
              </w:rPr>
              <w:t xml:space="preserve"> </w:t>
            </w:r>
            <w:r w:rsidR="00C17377">
              <w:rPr>
                <w:rFonts w:eastAsiaTheme="minorEastAsia"/>
                <w:sz w:val="22"/>
                <w:szCs w:val="22"/>
                <w:lang w:eastAsia="zh-TW"/>
              </w:rPr>
              <w:t>29.6/29.6/59.2 (rate-ma</w:t>
            </w:r>
            <w:r w:rsidR="00FE099D">
              <w:rPr>
                <w:rFonts w:eastAsiaTheme="minorEastAsia"/>
                <w:sz w:val="22"/>
                <w:szCs w:val="22"/>
                <w:lang w:eastAsia="zh-TW"/>
              </w:rPr>
              <w:t>tching per DCI indication; optional UE capability</w:t>
            </w:r>
            <w:r w:rsidR="00C17377">
              <w:rPr>
                <w:rFonts w:eastAsiaTheme="minorEastAsia"/>
                <w:sz w:val="22"/>
                <w:szCs w:val="22"/>
                <w:lang w:eastAsia="zh-TW"/>
              </w:rPr>
              <w:t>)</w:t>
            </w:r>
          </w:p>
        </w:tc>
      </w:tr>
      <w:tr w:rsidR="00FE099D" w14:paraId="0C27AE6C" w14:textId="77777777" w:rsidTr="00FE099D">
        <w:trPr>
          <w:trHeight w:val="759"/>
        </w:trPr>
        <w:tc>
          <w:tcPr>
            <w:tcW w:w="2245" w:type="dxa"/>
          </w:tcPr>
          <w:p w14:paraId="59B37350" w14:textId="362F3F87" w:rsidR="00FE099D" w:rsidRDefault="00FE099D" w:rsidP="00F57A0E">
            <w:pPr>
              <w:jc w:val="center"/>
              <w:rPr>
                <w:sz w:val="22"/>
                <w:szCs w:val="22"/>
              </w:rPr>
            </w:pPr>
            <w:r>
              <w:rPr>
                <w:sz w:val="22"/>
                <w:szCs w:val="22"/>
              </w:rPr>
              <w:t>SSS</w:t>
            </w:r>
            <w:r w:rsidR="00F57A0E">
              <w:rPr>
                <w:sz w:val="22"/>
                <w:szCs w:val="22"/>
              </w:rPr>
              <w:t>-PEI</w:t>
            </w:r>
          </w:p>
          <w:p w14:paraId="54C58E0F" w14:textId="5E5D23B2" w:rsidR="00F57A0E" w:rsidRDefault="00F57A0E" w:rsidP="00F57A0E">
            <w:pPr>
              <w:jc w:val="center"/>
              <w:rPr>
                <w:sz w:val="22"/>
                <w:szCs w:val="22"/>
              </w:rPr>
            </w:pPr>
            <w:r>
              <w:rPr>
                <w:sz w:val="22"/>
                <w:szCs w:val="22"/>
              </w:rPr>
              <w:t>(1 group)</w:t>
            </w:r>
          </w:p>
        </w:tc>
        <w:tc>
          <w:tcPr>
            <w:tcW w:w="7680" w:type="dxa"/>
          </w:tcPr>
          <w:p w14:paraId="3E6945E0" w14:textId="77777777" w:rsidR="00FE099D" w:rsidRDefault="00FE099D" w:rsidP="00FE099D">
            <w:pPr>
              <w:rPr>
                <w:sz w:val="22"/>
                <w:szCs w:val="22"/>
              </w:rPr>
            </w:pPr>
            <w:r>
              <w:rPr>
                <w:sz w:val="22"/>
                <w:szCs w:val="22"/>
              </w:rPr>
              <w:t xml:space="preserve">#Average resource per PO/UE group for TB scaling 1.0 </w:t>
            </w:r>
          </w:p>
          <w:p w14:paraId="0F91FC81" w14:textId="7DF51C8C" w:rsidR="00FE099D" w:rsidRDefault="00FE099D" w:rsidP="00FE099D">
            <w:pPr>
              <w:rPr>
                <w:rFonts w:eastAsiaTheme="minorEastAsia"/>
                <w:sz w:val="22"/>
                <w:szCs w:val="22"/>
                <w:lang w:eastAsia="zh-TW"/>
              </w:rPr>
            </w:pPr>
            <w:r>
              <w:rPr>
                <w:sz w:val="22"/>
                <w:szCs w:val="22"/>
              </w:rPr>
              <w:t xml:space="preserve">= </w:t>
            </w:r>
            <w:r w:rsidRPr="00BC465C">
              <w:rPr>
                <w:color w:val="FF0000"/>
                <w:sz w:val="22"/>
                <w:szCs w:val="22"/>
              </w:rPr>
              <w:t>144</w:t>
            </w:r>
            <w:r>
              <w:rPr>
                <w:rFonts w:eastAsiaTheme="minorEastAsia"/>
                <w:sz w:val="22"/>
                <w:szCs w:val="22"/>
                <w:lang w:eastAsia="zh-TW"/>
              </w:rPr>
              <w:t xml:space="preserve"> (rate-matching per RRC</w:t>
            </w:r>
            <w:r>
              <w:rPr>
                <w:rFonts w:eastAsiaTheme="minorEastAsia"/>
                <w:sz w:val="22"/>
                <w:szCs w:val="22"/>
                <w:lang w:eastAsia="zh-TW"/>
              </w:rPr>
              <w:t xml:space="preserve"> configuration</w:t>
            </w:r>
            <w:r>
              <w:rPr>
                <w:rFonts w:eastAsiaTheme="minorEastAsia"/>
                <w:sz w:val="22"/>
                <w:szCs w:val="22"/>
                <w:lang w:eastAsia="zh-TW"/>
              </w:rPr>
              <w:t xml:space="preserve">; </w:t>
            </w:r>
            <w:r w:rsidRPr="00BC465C">
              <w:rPr>
                <w:rFonts w:eastAsiaTheme="minorEastAsia"/>
                <w:color w:val="FF0000"/>
                <w:sz w:val="22"/>
                <w:szCs w:val="22"/>
                <w:lang w:eastAsia="zh-TW"/>
              </w:rPr>
              <w:t>mandatory</w:t>
            </w:r>
            <w:r>
              <w:rPr>
                <w:rFonts w:eastAsiaTheme="minorEastAsia"/>
                <w:color w:val="FF0000"/>
                <w:sz w:val="22"/>
                <w:szCs w:val="22"/>
                <w:lang w:eastAsia="zh-TW"/>
              </w:rPr>
              <w:t xml:space="preserve"> UE capability</w:t>
            </w:r>
            <w:r w:rsidR="00D0691F">
              <w:rPr>
                <w:rFonts w:eastAsiaTheme="minorEastAsia"/>
                <w:sz w:val="22"/>
                <w:szCs w:val="22"/>
                <w:lang w:eastAsia="zh-TW"/>
              </w:rPr>
              <w:t>)</w:t>
            </w:r>
          </w:p>
          <w:p w14:paraId="39E7C970" w14:textId="201C06A4" w:rsidR="00FE099D" w:rsidRPr="00FE099D" w:rsidRDefault="00D0691F" w:rsidP="00FE099D">
            <w:pPr>
              <w:rPr>
                <w:rFonts w:eastAsiaTheme="minorEastAsia"/>
                <w:sz w:val="22"/>
                <w:szCs w:val="22"/>
                <w:lang w:eastAsia="zh-TW"/>
              </w:rPr>
            </w:pPr>
            <w:r>
              <w:rPr>
                <w:rFonts w:eastAsiaTheme="minorEastAsia"/>
                <w:sz w:val="22"/>
                <w:szCs w:val="22"/>
                <w:lang w:eastAsia="zh-TW"/>
              </w:rPr>
              <w:t>to</w:t>
            </w:r>
            <w:r w:rsidR="00FE099D">
              <w:rPr>
                <w:rFonts w:eastAsiaTheme="minorEastAsia"/>
                <w:sz w:val="22"/>
                <w:szCs w:val="22"/>
                <w:lang w:eastAsia="zh-TW"/>
              </w:rPr>
              <w:t xml:space="preserve"> </w:t>
            </w:r>
            <w:r w:rsidR="00FE099D">
              <w:rPr>
                <w:rFonts w:eastAsiaTheme="minorEastAsia"/>
                <w:sz w:val="22"/>
                <w:szCs w:val="22"/>
                <w:lang w:eastAsia="zh-TW"/>
              </w:rPr>
              <w:t>14.4 (rate-matching per DCI indication</w:t>
            </w:r>
            <w:r w:rsidR="00FE099D">
              <w:rPr>
                <w:rFonts w:eastAsiaTheme="minorEastAsia"/>
                <w:sz w:val="22"/>
                <w:szCs w:val="22"/>
                <w:lang w:eastAsia="zh-TW"/>
              </w:rPr>
              <w:t>; optional UE capability</w:t>
            </w:r>
            <w:r w:rsidR="00FE099D">
              <w:rPr>
                <w:rFonts w:eastAsiaTheme="minorEastAsia"/>
                <w:sz w:val="22"/>
                <w:szCs w:val="22"/>
                <w:lang w:eastAsia="zh-TW"/>
              </w:rPr>
              <w:t>)</w:t>
            </w:r>
          </w:p>
        </w:tc>
      </w:tr>
    </w:tbl>
    <w:p w14:paraId="5C32DE84" w14:textId="77777777" w:rsidR="000149EC" w:rsidRDefault="000149EC" w:rsidP="00ED76DB">
      <w:pPr>
        <w:rPr>
          <w:sz w:val="22"/>
          <w:szCs w:val="22"/>
        </w:rPr>
      </w:pPr>
    </w:p>
    <w:p w14:paraId="268F592D" w14:textId="77777777" w:rsidR="000149EC" w:rsidRDefault="000149EC" w:rsidP="00ED76DB">
      <w:pPr>
        <w:rPr>
          <w:sz w:val="22"/>
          <w:szCs w:val="22"/>
        </w:rPr>
      </w:pPr>
    </w:p>
    <w:p w14:paraId="052E7116" w14:textId="77777777" w:rsidR="00C8150D" w:rsidRDefault="00C8150D" w:rsidP="00ED76DB">
      <w:pPr>
        <w:rPr>
          <w:sz w:val="22"/>
          <w:szCs w:val="22"/>
        </w:rPr>
      </w:pPr>
    </w:p>
    <w:p w14:paraId="645CEA6A" w14:textId="5451931E" w:rsidR="000149EC" w:rsidRDefault="00F66302" w:rsidP="00F66302">
      <w:pPr>
        <w:pStyle w:val="Heading2"/>
      </w:pPr>
      <w:r>
        <w:t>UE Power Saving Comparison</w:t>
      </w:r>
    </w:p>
    <w:p w14:paraId="2A90F939" w14:textId="2D04B699" w:rsidR="00F66302" w:rsidRDefault="00C8150D" w:rsidP="00ED76DB">
      <w:pPr>
        <w:rPr>
          <w:sz w:val="22"/>
          <w:szCs w:val="22"/>
        </w:rPr>
      </w:pPr>
      <w:r>
        <w:rPr>
          <w:sz w:val="22"/>
          <w:szCs w:val="22"/>
        </w:rPr>
        <w:t>With</w:t>
      </w:r>
      <w:r w:rsidR="00F66302">
        <w:rPr>
          <w:sz w:val="22"/>
          <w:szCs w:val="22"/>
        </w:rPr>
        <w:t xml:space="preserve"> TRS-PEI or SSS-PEI, UE can reduce the processing timeline by utilizing their synchronization functionality. On the other hand, for PDCCH-PEI, reduced processing timeline can also be achieved by advancing inter-frequency measurement to a SMTC close to PEI </w:t>
      </w:r>
      <w:r>
        <w:rPr>
          <w:sz w:val="22"/>
          <w:szCs w:val="22"/>
        </w:rPr>
        <w:t>when</w:t>
      </w:r>
      <w:r w:rsidR="00F66302">
        <w:rPr>
          <w:sz w:val="22"/>
          <w:szCs w:val="22"/>
        </w:rPr>
        <w:t xml:space="preserve"> UE is not paged. </w:t>
      </w:r>
      <w:r w:rsidR="00592F23">
        <w:rPr>
          <w:sz w:val="22"/>
          <w:szCs w:val="22"/>
        </w:rPr>
        <w:t xml:space="preserve">Since 90% of time UE is not paged (even lower with UE sub-grouping), we can therefore conclude similar average power saving gain can be achieved with either PEI candidate design since their processing timelines when UE is not paged </w:t>
      </w:r>
      <w:r>
        <w:rPr>
          <w:sz w:val="22"/>
          <w:szCs w:val="22"/>
        </w:rPr>
        <w:t>are equivalent in power consumption.</w:t>
      </w:r>
    </w:p>
    <w:p w14:paraId="5885CF9F" w14:textId="77777777" w:rsidR="00F66302" w:rsidRDefault="00F66302" w:rsidP="00ED76DB">
      <w:pPr>
        <w:rPr>
          <w:sz w:val="22"/>
          <w:szCs w:val="22"/>
        </w:rPr>
      </w:pPr>
    </w:p>
    <w:p w14:paraId="207AEBEB" w14:textId="70DC7F44" w:rsidR="00F66302" w:rsidRPr="00592F23" w:rsidRDefault="00592F23" w:rsidP="00592F23">
      <w:pPr>
        <w:pStyle w:val="Caption"/>
        <w:rPr>
          <w:sz w:val="22"/>
          <w:szCs w:val="22"/>
        </w:rPr>
      </w:pPr>
      <w:bookmarkStart w:id="23" w:name="_Ref61959694"/>
      <w:r w:rsidRPr="00592F23">
        <w:rPr>
          <w:sz w:val="22"/>
          <w:szCs w:val="22"/>
        </w:rPr>
        <w:t xml:space="preserve">Observation </w:t>
      </w:r>
      <w:r w:rsidRPr="00592F23">
        <w:rPr>
          <w:sz w:val="22"/>
          <w:szCs w:val="22"/>
        </w:rPr>
        <w:fldChar w:fldCharType="begin"/>
      </w:r>
      <w:r w:rsidRPr="00592F23">
        <w:rPr>
          <w:sz w:val="22"/>
          <w:szCs w:val="22"/>
        </w:rPr>
        <w:instrText xml:space="preserve"> SEQ Observation \* ARABIC </w:instrText>
      </w:r>
      <w:r w:rsidRPr="00592F23">
        <w:rPr>
          <w:sz w:val="22"/>
          <w:szCs w:val="22"/>
        </w:rPr>
        <w:fldChar w:fldCharType="separate"/>
      </w:r>
      <w:r w:rsidRPr="00592F23">
        <w:rPr>
          <w:noProof/>
          <w:sz w:val="22"/>
          <w:szCs w:val="22"/>
        </w:rPr>
        <w:t>7</w:t>
      </w:r>
      <w:r w:rsidRPr="00592F23">
        <w:rPr>
          <w:sz w:val="22"/>
          <w:szCs w:val="22"/>
        </w:rPr>
        <w:fldChar w:fldCharType="end"/>
      </w:r>
      <w:r w:rsidRPr="00592F23">
        <w:rPr>
          <w:sz w:val="22"/>
          <w:szCs w:val="22"/>
        </w:rPr>
        <w:t>:</w:t>
      </w:r>
      <w:r>
        <w:rPr>
          <w:sz w:val="22"/>
          <w:szCs w:val="22"/>
        </w:rPr>
        <w:t xml:space="preserve"> Average power saving gains of the three PEI candidate designs are similar since the corresponding processing timelines when </w:t>
      </w:r>
      <w:r>
        <w:rPr>
          <w:sz w:val="22"/>
          <w:szCs w:val="22"/>
        </w:rPr>
        <w:t xml:space="preserve">UE is not paged </w:t>
      </w:r>
      <w:r>
        <w:rPr>
          <w:sz w:val="22"/>
          <w:szCs w:val="22"/>
        </w:rPr>
        <w:t xml:space="preserve">are </w:t>
      </w:r>
      <w:r w:rsidR="00C8150D">
        <w:rPr>
          <w:sz w:val="22"/>
          <w:szCs w:val="22"/>
        </w:rPr>
        <w:t>equivalent in power consumption</w:t>
      </w:r>
      <w:r>
        <w:rPr>
          <w:sz w:val="22"/>
          <w:szCs w:val="22"/>
        </w:rPr>
        <w:t>.</w:t>
      </w:r>
      <w:bookmarkEnd w:id="23"/>
    </w:p>
    <w:p w14:paraId="4E22AB24" w14:textId="77777777" w:rsidR="00F66302" w:rsidRDefault="00F66302" w:rsidP="00ED76DB">
      <w:pPr>
        <w:rPr>
          <w:sz w:val="22"/>
          <w:szCs w:val="22"/>
        </w:rPr>
      </w:pPr>
    </w:p>
    <w:p w14:paraId="0BF13277" w14:textId="77777777" w:rsidR="00592F23" w:rsidRDefault="00F66302" w:rsidP="00592F23">
      <w:pPr>
        <w:keepNext/>
      </w:pPr>
      <w:r>
        <w:rPr>
          <w:noProof/>
          <w:lang w:val="en-US" w:eastAsia="zh-TW"/>
        </w:rPr>
        <w:lastRenderedPageBreak/>
        <w:drawing>
          <wp:inline distT="0" distB="0" distL="0" distR="0" wp14:anchorId="0BE8D890" wp14:editId="4A8EDC6D">
            <wp:extent cx="6646545" cy="2298700"/>
            <wp:effectExtent l="0" t="0" r="1905"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6545" cy="2298700"/>
                    </a:xfrm>
                    <a:prstGeom prst="rect">
                      <a:avLst/>
                    </a:prstGeom>
                  </pic:spPr>
                </pic:pic>
              </a:graphicData>
            </a:graphic>
          </wp:inline>
        </w:drawing>
      </w:r>
    </w:p>
    <w:p w14:paraId="230C7273" w14:textId="701CD4D9" w:rsidR="00F66302" w:rsidRPr="00592F23" w:rsidRDefault="00592F23" w:rsidP="00592F23">
      <w:pPr>
        <w:pStyle w:val="Caption"/>
        <w:jc w:val="center"/>
        <w:rPr>
          <w:sz w:val="22"/>
          <w:szCs w:val="22"/>
        </w:rPr>
      </w:pPr>
      <w:r w:rsidRPr="00592F23">
        <w:rPr>
          <w:sz w:val="22"/>
          <w:szCs w:val="22"/>
        </w:rPr>
        <w:t xml:space="preserve">Figure </w:t>
      </w:r>
      <w:r w:rsidRPr="00592F23">
        <w:rPr>
          <w:sz w:val="22"/>
          <w:szCs w:val="22"/>
        </w:rPr>
        <w:fldChar w:fldCharType="begin"/>
      </w:r>
      <w:r w:rsidRPr="00592F23">
        <w:rPr>
          <w:sz w:val="22"/>
          <w:szCs w:val="22"/>
        </w:rPr>
        <w:instrText xml:space="preserve"> SEQ Figure \* ARABIC </w:instrText>
      </w:r>
      <w:r w:rsidRPr="00592F23">
        <w:rPr>
          <w:sz w:val="22"/>
          <w:szCs w:val="22"/>
        </w:rPr>
        <w:fldChar w:fldCharType="separate"/>
      </w:r>
      <w:r w:rsidRPr="00592F23">
        <w:rPr>
          <w:noProof/>
          <w:sz w:val="22"/>
          <w:szCs w:val="22"/>
        </w:rPr>
        <w:t>4</w:t>
      </w:r>
      <w:r w:rsidRPr="00592F23">
        <w:rPr>
          <w:sz w:val="22"/>
          <w:szCs w:val="22"/>
        </w:rPr>
        <w:fldChar w:fldCharType="end"/>
      </w:r>
      <w:r w:rsidRPr="00592F23">
        <w:rPr>
          <w:sz w:val="22"/>
          <w:szCs w:val="22"/>
        </w:rPr>
        <w:t xml:space="preserve">: </w:t>
      </w:r>
      <w:r>
        <w:rPr>
          <w:sz w:val="22"/>
          <w:szCs w:val="22"/>
        </w:rPr>
        <w:t>UE processing timelines are equivalent for all PEI candidate designs when UE is not paged</w:t>
      </w:r>
    </w:p>
    <w:p w14:paraId="2F8F6E9C" w14:textId="77777777" w:rsidR="00F66302" w:rsidRDefault="00F66302" w:rsidP="00ED76DB">
      <w:pPr>
        <w:rPr>
          <w:sz w:val="22"/>
          <w:szCs w:val="22"/>
        </w:rPr>
      </w:pPr>
    </w:p>
    <w:p w14:paraId="61B50E1D" w14:textId="77777777" w:rsidR="00C8150D" w:rsidRDefault="00C8150D" w:rsidP="00ED76DB">
      <w:pPr>
        <w:rPr>
          <w:sz w:val="22"/>
          <w:szCs w:val="22"/>
        </w:rPr>
      </w:pPr>
    </w:p>
    <w:p w14:paraId="16B5B79C" w14:textId="2665EAE6" w:rsidR="00F66302" w:rsidRDefault="00592F23" w:rsidP="00ED76DB">
      <w:pPr>
        <w:rPr>
          <w:sz w:val="22"/>
          <w:szCs w:val="22"/>
        </w:rPr>
      </w:pPr>
      <w:r>
        <w:rPr>
          <w:sz w:val="22"/>
          <w:szCs w:val="22"/>
        </w:rPr>
        <w:t xml:space="preserve">PEI sequence detection has also impact to UE power saving if false-alarm rate is high. For TRS-PEI and SSS-PEI, non-coherent detection is assumed and the detection thresholds are properly adjusted to ensure false-alarm rate no larger than 1%. In this regard, power saving </w:t>
      </w:r>
      <w:r w:rsidR="00A43CAA">
        <w:rPr>
          <w:sz w:val="22"/>
          <w:szCs w:val="22"/>
        </w:rPr>
        <w:t>difference</w:t>
      </w:r>
      <w:r>
        <w:rPr>
          <w:sz w:val="22"/>
          <w:szCs w:val="22"/>
        </w:rPr>
        <w:t xml:space="preserve"> due to </w:t>
      </w:r>
      <w:r w:rsidR="00A43CAA">
        <w:rPr>
          <w:sz w:val="22"/>
          <w:szCs w:val="22"/>
        </w:rPr>
        <w:t>PEI detection false-alarm is ignorable.</w:t>
      </w:r>
    </w:p>
    <w:p w14:paraId="1D1E8A50" w14:textId="77777777" w:rsidR="00592F23" w:rsidRDefault="00592F23" w:rsidP="00ED76DB">
      <w:pPr>
        <w:rPr>
          <w:sz w:val="22"/>
          <w:szCs w:val="22"/>
        </w:rPr>
      </w:pPr>
    </w:p>
    <w:p w14:paraId="79EB666B" w14:textId="77777777" w:rsidR="00C8150D" w:rsidRDefault="00C8150D" w:rsidP="00ED76DB">
      <w:pPr>
        <w:rPr>
          <w:sz w:val="22"/>
          <w:szCs w:val="22"/>
        </w:rPr>
      </w:pPr>
      <w:bookmarkStart w:id="24" w:name="_GoBack"/>
      <w:bookmarkEnd w:id="24"/>
    </w:p>
    <w:p w14:paraId="47B913FD" w14:textId="77777777" w:rsidR="00C8150D" w:rsidRDefault="00C8150D" w:rsidP="00ED76DB">
      <w:pPr>
        <w:rPr>
          <w:sz w:val="22"/>
          <w:szCs w:val="22"/>
        </w:rPr>
      </w:pPr>
    </w:p>
    <w:p w14:paraId="22409BEA" w14:textId="5192EEE7" w:rsidR="00C8150D" w:rsidRDefault="00C8150D" w:rsidP="00ED76DB">
      <w:pPr>
        <w:rPr>
          <w:sz w:val="22"/>
          <w:szCs w:val="22"/>
        </w:rPr>
      </w:pPr>
      <w:r>
        <w:rPr>
          <w:sz w:val="22"/>
          <w:szCs w:val="22"/>
        </w:rPr>
        <w:t xml:space="preserve">Finally, </w:t>
      </w:r>
      <w:r>
        <w:rPr>
          <w:sz w:val="22"/>
          <w:szCs w:val="22"/>
        </w:rPr>
        <w:fldChar w:fldCharType="begin"/>
      </w:r>
      <w:r>
        <w:rPr>
          <w:sz w:val="22"/>
          <w:szCs w:val="22"/>
        </w:rPr>
        <w:instrText xml:space="preserve"> REF _Ref61959752 \h </w:instrText>
      </w:r>
      <w:r>
        <w:rPr>
          <w:sz w:val="22"/>
          <w:szCs w:val="22"/>
        </w:rPr>
      </w:r>
      <w:r>
        <w:rPr>
          <w:sz w:val="22"/>
          <w:szCs w:val="22"/>
        </w:rPr>
        <w:fldChar w:fldCharType="separate"/>
      </w:r>
      <w:r w:rsidRPr="00066DF9">
        <w:rPr>
          <w:sz w:val="22"/>
          <w:szCs w:val="22"/>
        </w:rPr>
        <w:t xml:space="preserve">Table </w:t>
      </w:r>
      <w:r w:rsidRPr="00066DF9">
        <w:rPr>
          <w:noProof/>
          <w:sz w:val="22"/>
          <w:szCs w:val="22"/>
        </w:rPr>
        <w:t>5</w:t>
      </w:r>
      <w:r>
        <w:rPr>
          <w:sz w:val="22"/>
          <w:szCs w:val="22"/>
        </w:rPr>
        <w:fldChar w:fldCharType="end"/>
      </w:r>
      <w:r>
        <w:rPr>
          <w:sz w:val="22"/>
          <w:szCs w:val="22"/>
        </w:rPr>
        <w:t xml:space="preserve"> summarizes the above comparisons, and Proposal 2 can be provided:</w:t>
      </w:r>
    </w:p>
    <w:p w14:paraId="23AA3308" w14:textId="77777777" w:rsidR="00C8150D" w:rsidRDefault="00C8150D" w:rsidP="00ED76DB">
      <w:pPr>
        <w:rPr>
          <w:sz w:val="22"/>
          <w:szCs w:val="22"/>
        </w:rPr>
      </w:pPr>
    </w:p>
    <w:p w14:paraId="71497D0C" w14:textId="60F20F3A" w:rsidR="00066DF9" w:rsidRDefault="00066DF9" w:rsidP="00066DF9">
      <w:pPr>
        <w:pStyle w:val="Caption"/>
        <w:rPr>
          <w:b w:val="0"/>
          <w:sz w:val="22"/>
          <w:szCs w:val="22"/>
        </w:rPr>
      </w:pPr>
      <w:bookmarkStart w:id="25" w:name="_Ref61959824"/>
      <w:r>
        <w:t xml:space="preserve">Proposal </w:t>
      </w:r>
      <w:r>
        <w:fldChar w:fldCharType="begin"/>
      </w:r>
      <w:r>
        <w:instrText xml:space="preserve"> SEQ Proposal \* ARABIC </w:instrText>
      </w:r>
      <w:r>
        <w:fldChar w:fldCharType="separate"/>
      </w:r>
      <w:r>
        <w:rPr>
          <w:noProof/>
        </w:rPr>
        <w:t>2</w:t>
      </w:r>
      <w:r>
        <w:fldChar w:fldCharType="end"/>
      </w:r>
      <w:r>
        <w:t xml:space="preserve">: </w:t>
      </w:r>
      <w:r w:rsidRPr="00FB12E3">
        <w:rPr>
          <w:sz w:val="22"/>
          <w:szCs w:val="22"/>
        </w:rPr>
        <w:t xml:space="preserve">For the case UE </w:t>
      </w:r>
      <w:r>
        <w:rPr>
          <w:sz w:val="22"/>
          <w:szCs w:val="22"/>
        </w:rPr>
        <w:t>skips</w:t>
      </w:r>
      <w:r w:rsidRPr="00FB12E3">
        <w:rPr>
          <w:sz w:val="22"/>
          <w:szCs w:val="22"/>
        </w:rPr>
        <w:t xml:space="preserve"> PO if missing PEI, PDCCH-PEI is recommended for no impact to paging detection performance, </w:t>
      </w:r>
      <w:r>
        <w:rPr>
          <w:sz w:val="22"/>
          <w:szCs w:val="22"/>
        </w:rPr>
        <w:t>minimum worst-case</w:t>
      </w:r>
      <w:r w:rsidRPr="00FB12E3">
        <w:rPr>
          <w:sz w:val="22"/>
          <w:szCs w:val="22"/>
        </w:rPr>
        <w:t xml:space="preserve"> resource occupation and </w:t>
      </w:r>
      <w:r>
        <w:rPr>
          <w:sz w:val="22"/>
          <w:szCs w:val="22"/>
        </w:rPr>
        <w:t>comparable</w:t>
      </w:r>
      <w:r w:rsidRPr="00FB12E3">
        <w:rPr>
          <w:sz w:val="22"/>
          <w:szCs w:val="22"/>
        </w:rPr>
        <w:t xml:space="preserve"> UE power saving gain</w:t>
      </w:r>
      <w:bookmarkEnd w:id="25"/>
    </w:p>
    <w:p w14:paraId="3CDD323E" w14:textId="413F1284" w:rsidR="00066DF9" w:rsidRPr="00066DF9" w:rsidRDefault="00066DF9" w:rsidP="00066DF9">
      <w:pPr>
        <w:pStyle w:val="Caption"/>
        <w:keepNext/>
        <w:jc w:val="center"/>
        <w:rPr>
          <w:sz w:val="22"/>
          <w:szCs w:val="22"/>
        </w:rPr>
      </w:pPr>
      <w:r>
        <w:rPr>
          <w:sz w:val="22"/>
          <w:szCs w:val="22"/>
        </w:rPr>
        <w:br/>
      </w:r>
      <w:bookmarkStart w:id="26" w:name="_Ref61959752"/>
      <w:bookmarkStart w:id="27" w:name="_Ref61959833"/>
      <w:r w:rsidRPr="00066DF9">
        <w:rPr>
          <w:sz w:val="22"/>
          <w:szCs w:val="22"/>
        </w:rPr>
        <w:t xml:space="preserve">Table </w:t>
      </w:r>
      <w:r w:rsidRPr="00066DF9">
        <w:rPr>
          <w:sz w:val="22"/>
          <w:szCs w:val="22"/>
        </w:rPr>
        <w:fldChar w:fldCharType="begin"/>
      </w:r>
      <w:r w:rsidRPr="00066DF9">
        <w:rPr>
          <w:sz w:val="22"/>
          <w:szCs w:val="22"/>
        </w:rPr>
        <w:instrText xml:space="preserve"> SEQ Table \* ARABIC </w:instrText>
      </w:r>
      <w:r w:rsidRPr="00066DF9">
        <w:rPr>
          <w:sz w:val="22"/>
          <w:szCs w:val="22"/>
        </w:rPr>
        <w:fldChar w:fldCharType="separate"/>
      </w:r>
      <w:r w:rsidRPr="00066DF9">
        <w:rPr>
          <w:noProof/>
          <w:sz w:val="22"/>
          <w:szCs w:val="22"/>
        </w:rPr>
        <w:t>5</w:t>
      </w:r>
      <w:r w:rsidRPr="00066DF9">
        <w:rPr>
          <w:sz w:val="22"/>
          <w:szCs w:val="22"/>
        </w:rPr>
        <w:fldChar w:fldCharType="end"/>
      </w:r>
      <w:bookmarkEnd w:id="26"/>
      <w:r>
        <w:rPr>
          <w:sz w:val="22"/>
          <w:szCs w:val="22"/>
        </w:rPr>
        <w:t xml:space="preserve">: </w:t>
      </w:r>
      <w:r>
        <w:rPr>
          <w:sz w:val="22"/>
          <w:szCs w:val="22"/>
        </w:rPr>
        <w:t>C</w:t>
      </w:r>
      <w:r w:rsidRPr="00FB12E3">
        <w:rPr>
          <w:sz w:val="22"/>
          <w:szCs w:val="22"/>
        </w:rPr>
        <w:t xml:space="preserve">haracteristics </w:t>
      </w:r>
      <w:r>
        <w:rPr>
          <w:sz w:val="22"/>
          <w:szCs w:val="22"/>
        </w:rPr>
        <w:t xml:space="preserve">of </w:t>
      </w:r>
      <w:r w:rsidRPr="00FB12E3">
        <w:rPr>
          <w:sz w:val="22"/>
          <w:szCs w:val="22"/>
        </w:rPr>
        <w:t xml:space="preserve">PEI </w:t>
      </w:r>
      <w:r>
        <w:rPr>
          <w:sz w:val="22"/>
          <w:szCs w:val="22"/>
        </w:rPr>
        <w:t xml:space="preserve">candidate </w:t>
      </w:r>
      <w:r w:rsidRPr="00FB12E3">
        <w:rPr>
          <w:sz w:val="22"/>
          <w:szCs w:val="22"/>
        </w:rPr>
        <w:t>design</w:t>
      </w:r>
      <w:r>
        <w:rPr>
          <w:sz w:val="22"/>
          <w:szCs w:val="22"/>
        </w:rPr>
        <w:t>s</w:t>
      </w:r>
      <w:r>
        <w:rPr>
          <w:sz w:val="22"/>
          <w:szCs w:val="22"/>
        </w:rPr>
        <w:t xml:space="preserve"> for Case 2</w:t>
      </w:r>
      <w:r w:rsidRPr="00FB12E3">
        <w:rPr>
          <w:sz w:val="22"/>
          <w:szCs w:val="22"/>
        </w:rPr>
        <w:t xml:space="preserve">: UE </w:t>
      </w:r>
      <w:r>
        <w:rPr>
          <w:sz w:val="22"/>
          <w:szCs w:val="22"/>
        </w:rPr>
        <w:t>skips</w:t>
      </w:r>
      <w:r w:rsidRPr="00FB12E3">
        <w:rPr>
          <w:sz w:val="22"/>
          <w:szCs w:val="22"/>
        </w:rPr>
        <w:t xml:space="preserve"> PO if missing PEI</w:t>
      </w:r>
      <w:bookmarkEnd w:id="27"/>
    </w:p>
    <w:tbl>
      <w:tblPr>
        <w:tblStyle w:val="TableGrid"/>
        <w:tblW w:w="0" w:type="auto"/>
        <w:tblLook w:val="04A0" w:firstRow="1" w:lastRow="0" w:firstColumn="1" w:lastColumn="0" w:noHBand="0" w:noVBand="1"/>
      </w:tblPr>
      <w:tblGrid>
        <w:gridCol w:w="1059"/>
        <w:gridCol w:w="1325"/>
        <w:gridCol w:w="1325"/>
        <w:gridCol w:w="1326"/>
        <w:gridCol w:w="3060"/>
        <w:gridCol w:w="2362"/>
      </w:tblGrid>
      <w:tr w:rsidR="00C842AD" w:rsidRPr="00BE363A" w14:paraId="196D6426" w14:textId="77777777" w:rsidTr="003875F7">
        <w:tc>
          <w:tcPr>
            <w:tcW w:w="10457" w:type="dxa"/>
            <w:gridSpan w:val="6"/>
            <w:shd w:val="clear" w:color="auto" w:fill="D9D9D9" w:themeFill="background1" w:themeFillShade="D9"/>
          </w:tcPr>
          <w:p w14:paraId="24B045AB" w14:textId="782B842B" w:rsidR="00C842AD" w:rsidRDefault="00C842AD" w:rsidP="00C842AD">
            <w:pPr>
              <w:jc w:val="center"/>
              <w:rPr>
                <w:sz w:val="22"/>
                <w:szCs w:val="22"/>
              </w:rPr>
            </w:pPr>
            <w:r>
              <w:rPr>
                <w:sz w:val="22"/>
                <w:szCs w:val="22"/>
              </w:rPr>
              <w:t>Case 2: UE skips PO if missing PEI</w:t>
            </w:r>
          </w:p>
        </w:tc>
      </w:tr>
      <w:tr w:rsidR="00A43CAA" w:rsidRPr="00BE363A" w14:paraId="200964C6" w14:textId="77777777" w:rsidTr="001A5568">
        <w:tc>
          <w:tcPr>
            <w:tcW w:w="1059" w:type="dxa"/>
            <w:vMerge w:val="restart"/>
            <w:shd w:val="clear" w:color="auto" w:fill="D9D9D9" w:themeFill="background1" w:themeFillShade="D9"/>
          </w:tcPr>
          <w:p w14:paraId="1AD9086F" w14:textId="10FBB52A" w:rsidR="00A43CAA" w:rsidRPr="00BE363A" w:rsidRDefault="00A43CAA" w:rsidP="00C842AD">
            <w:pPr>
              <w:jc w:val="center"/>
              <w:rPr>
                <w:sz w:val="22"/>
                <w:szCs w:val="22"/>
              </w:rPr>
            </w:pPr>
            <w:r>
              <w:rPr>
                <w:sz w:val="22"/>
                <w:szCs w:val="22"/>
              </w:rPr>
              <w:t>PEI candidate design</w:t>
            </w:r>
          </w:p>
        </w:tc>
        <w:tc>
          <w:tcPr>
            <w:tcW w:w="3976" w:type="dxa"/>
            <w:gridSpan w:val="3"/>
            <w:shd w:val="clear" w:color="auto" w:fill="D9D9D9" w:themeFill="background1" w:themeFillShade="D9"/>
          </w:tcPr>
          <w:p w14:paraId="1325424C" w14:textId="494B37B3" w:rsidR="00A43CAA" w:rsidRPr="00BE363A" w:rsidRDefault="00A43CAA" w:rsidP="00C842AD">
            <w:pPr>
              <w:jc w:val="center"/>
              <w:rPr>
                <w:sz w:val="22"/>
                <w:szCs w:val="22"/>
              </w:rPr>
            </w:pPr>
            <w:r w:rsidRPr="00BE363A">
              <w:rPr>
                <w:sz w:val="22"/>
                <w:szCs w:val="22"/>
              </w:rPr>
              <w:t xml:space="preserve">Impact to </w:t>
            </w:r>
            <w:r>
              <w:rPr>
                <w:sz w:val="22"/>
                <w:szCs w:val="22"/>
              </w:rPr>
              <w:t>paging detection performance</w:t>
            </w:r>
          </w:p>
        </w:tc>
        <w:tc>
          <w:tcPr>
            <w:tcW w:w="3060" w:type="dxa"/>
            <w:vMerge w:val="restart"/>
            <w:shd w:val="clear" w:color="auto" w:fill="D9D9D9" w:themeFill="background1" w:themeFillShade="D9"/>
          </w:tcPr>
          <w:p w14:paraId="176D2B63" w14:textId="526B6379" w:rsidR="00A43CAA" w:rsidRPr="00BB63F7" w:rsidRDefault="00A43CAA" w:rsidP="00C842AD">
            <w:pPr>
              <w:jc w:val="center"/>
              <w:rPr>
                <w:sz w:val="22"/>
                <w:szCs w:val="22"/>
                <w:lang w:val="en-US"/>
              </w:rPr>
            </w:pPr>
            <w:r>
              <w:rPr>
                <w:sz w:val="22"/>
                <w:szCs w:val="22"/>
              </w:rPr>
              <w:t xml:space="preserve">Average </w:t>
            </w:r>
            <w:r w:rsidR="001A5568">
              <w:rPr>
                <w:sz w:val="22"/>
                <w:szCs w:val="22"/>
              </w:rPr>
              <w:t>resource occupation per PO</w:t>
            </w:r>
            <w:r w:rsidR="00C842AD">
              <w:rPr>
                <w:sz w:val="22"/>
                <w:szCs w:val="22"/>
              </w:rPr>
              <w:t>/UE group</w:t>
            </w:r>
          </w:p>
        </w:tc>
        <w:tc>
          <w:tcPr>
            <w:tcW w:w="2362" w:type="dxa"/>
            <w:vMerge w:val="restart"/>
            <w:shd w:val="clear" w:color="auto" w:fill="D9D9D9" w:themeFill="background1" w:themeFillShade="D9"/>
          </w:tcPr>
          <w:p w14:paraId="52263D45" w14:textId="71428FF6" w:rsidR="00A43CAA" w:rsidRPr="00BE363A" w:rsidRDefault="00C842AD" w:rsidP="00C842AD">
            <w:pPr>
              <w:jc w:val="center"/>
              <w:rPr>
                <w:sz w:val="22"/>
                <w:szCs w:val="22"/>
              </w:rPr>
            </w:pPr>
            <w:r>
              <w:rPr>
                <w:sz w:val="22"/>
                <w:szCs w:val="22"/>
              </w:rPr>
              <w:t xml:space="preserve">UE </w:t>
            </w:r>
            <w:r w:rsidR="00A43CAA">
              <w:rPr>
                <w:sz w:val="22"/>
                <w:szCs w:val="22"/>
              </w:rPr>
              <w:t>Power saving</w:t>
            </w:r>
          </w:p>
        </w:tc>
      </w:tr>
      <w:tr w:rsidR="00A43CAA" w:rsidRPr="00BE363A" w14:paraId="5E8831D8" w14:textId="77777777" w:rsidTr="001A5568">
        <w:tc>
          <w:tcPr>
            <w:tcW w:w="1059" w:type="dxa"/>
            <w:vMerge/>
            <w:shd w:val="clear" w:color="auto" w:fill="D9D9D9" w:themeFill="background1" w:themeFillShade="D9"/>
          </w:tcPr>
          <w:p w14:paraId="6A4BAFC6" w14:textId="77777777" w:rsidR="00A43CAA" w:rsidRDefault="00A43CAA" w:rsidP="007739E1">
            <w:pPr>
              <w:rPr>
                <w:sz w:val="22"/>
                <w:szCs w:val="22"/>
              </w:rPr>
            </w:pPr>
          </w:p>
        </w:tc>
        <w:tc>
          <w:tcPr>
            <w:tcW w:w="1325" w:type="dxa"/>
            <w:shd w:val="clear" w:color="auto" w:fill="D9D9D9" w:themeFill="background1" w:themeFillShade="D9"/>
          </w:tcPr>
          <w:p w14:paraId="44A99245" w14:textId="40F89222" w:rsidR="00A43CAA" w:rsidRPr="00BE363A" w:rsidRDefault="00A43CAA" w:rsidP="007739E1">
            <w:pPr>
              <w:rPr>
                <w:sz w:val="22"/>
                <w:szCs w:val="22"/>
              </w:rPr>
            </w:pPr>
            <w:r>
              <w:rPr>
                <w:sz w:val="22"/>
                <w:szCs w:val="22"/>
              </w:rPr>
              <w:t>TB scaling 1.0</w:t>
            </w:r>
          </w:p>
        </w:tc>
        <w:tc>
          <w:tcPr>
            <w:tcW w:w="1325" w:type="dxa"/>
            <w:shd w:val="clear" w:color="auto" w:fill="D9D9D9" w:themeFill="background1" w:themeFillShade="D9"/>
          </w:tcPr>
          <w:p w14:paraId="077B93F0" w14:textId="1B0B0496" w:rsidR="00A43CAA" w:rsidRPr="00BE363A" w:rsidRDefault="00A43CAA" w:rsidP="007739E1">
            <w:pPr>
              <w:rPr>
                <w:sz w:val="22"/>
                <w:szCs w:val="22"/>
              </w:rPr>
            </w:pPr>
            <w:r>
              <w:rPr>
                <w:sz w:val="22"/>
                <w:szCs w:val="22"/>
              </w:rPr>
              <w:t>TB scaling 0.5</w:t>
            </w:r>
          </w:p>
        </w:tc>
        <w:tc>
          <w:tcPr>
            <w:tcW w:w="1326" w:type="dxa"/>
            <w:shd w:val="clear" w:color="auto" w:fill="D9D9D9" w:themeFill="background1" w:themeFillShade="D9"/>
          </w:tcPr>
          <w:p w14:paraId="74A31FA9" w14:textId="0BC77B0E" w:rsidR="00A43CAA" w:rsidRPr="00BE363A" w:rsidRDefault="00A43CAA" w:rsidP="007739E1">
            <w:pPr>
              <w:rPr>
                <w:sz w:val="22"/>
                <w:szCs w:val="22"/>
              </w:rPr>
            </w:pPr>
            <w:r>
              <w:rPr>
                <w:sz w:val="22"/>
                <w:szCs w:val="22"/>
              </w:rPr>
              <w:t>TB scaling 0.25</w:t>
            </w:r>
            <w:r w:rsidR="001A5568">
              <w:rPr>
                <w:sz w:val="22"/>
                <w:szCs w:val="22"/>
              </w:rPr>
              <w:t xml:space="preserve"> (Est.)</w:t>
            </w:r>
          </w:p>
        </w:tc>
        <w:tc>
          <w:tcPr>
            <w:tcW w:w="3060" w:type="dxa"/>
            <w:vMerge/>
            <w:shd w:val="clear" w:color="auto" w:fill="D9D9D9" w:themeFill="background1" w:themeFillShade="D9"/>
          </w:tcPr>
          <w:p w14:paraId="31028357" w14:textId="77777777" w:rsidR="00A43CAA" w:rsidRDefault="00A43CAA" w:rsidP="007739E1">
            <w:pPr>
              <w:rPr>
                <w:sz w:val="22"/>
                <w:szCs w:val="22"/>
              </w:rPr>
            </w:pPr>
          </w:p>
        </w:tc>
        <w:tc>
          <w:tcPr>
            <w:tcW w:w="2362" w:type="dxa"/>
            <w:vMerge/>
            <w:shd w:val="clear" w:color="auto" w:fill="D9D9D9" w:themeFill="background1" w:themeFillShade="D9"/>
          </w:tcPr>
          <w:p w14:paraId="48757EA4" w14:textId="77777777" w:rsidR="00A43CAA" w:rsidRDefault="00A43CAA" w:rsidP="007739E1">
            <w:pPr>
              <w:rPr>
                <w:sz w:val="22"/>
                <w:szCs w:val="22"/>
              </w:rPr>
            </w:pPr>
          </w:p>
        </w:tc>
      </w:tr>
      <w:tr w:rsidR="001A5568" w:rsidRPr="00BE363A" w14:paraId="6F214937" w14:textId="77777777" w:rsidTr="001A5568">
        <w:trPr>
          <w:trHeight w:val="1376"/>
        </w:trPr>
        <w:tc>
          <w:tcPr>
            <w:tcW w:w="1059" w:type="dxa"/>
          </w:tcPr>
          <w:p w14:paraId="0C308745" w14:textId="77777777" w:rsidR="001A5568" w:rsidRDefault="001A5568" w:rsidP="007739E1">
            <w:pPr>
              <w:rPr>
                <w:sz w:val="22"/>
                <w:szCs w:val="22"/>
              </w:rPr>
            </w:pPr>
            <w:r w:rsidRPr="00283A6A">
              <w:rPr>
                <w:sz w:val="22"/>
                <w:szCs w:val="22"/>
              </w:rPr>
              <w:t>PDCCH</w:t>
            </w:r>
          </w:p>
          <w:p w14:paraId="236BB834" w14:textId="3E05A3E3" w:rsidR="001A5568" w:rsidRPr="00283A6A" w:rsidRDefault="001A5568" w:rsidP="007739E1">
            <w:pPr>
              <w:rPr>
                <w:sz w:val="22"/>
                <w:szCs w:val="22"/>
              </w:rPr>
            </w:pPr>
            <w:r>
              <w:rPr>
                <w:sz w:val="22"/>
                <w:szCs w:val="22"/>
              </w:rPr>
              <w:t>(12-bit payload)</w:t>
            </w:r>
          </w:p>
        </w:tc>
        <w:tc>
          <w:tcPr>
            <w:tcW w:w="1325" w:type="dxa"/>
          </w:tcPr>
          <w:p w14:paraId="6E1C4BC2" w14:textId="308427E7" w:rsidR="001A5568" w:rsidRPr="00BE363A" w:rsidRDefault="00D765BD" w:rsidP="00D765BD">
            <w:pPr>
              <w:rPr>
                <w:sz w:val="22"/>
                <w:szCs w:val="22"/>
              </w:rPr>
            </w:pPr>
            <w:r w:rsidRPr="00C842AD">
              <w:rPr>
                <w:color w:val="0000FF"/>
                <w:sz w:val="22"/>
                <w:szCs w:val="22"/>
              </w:rPr>
              <w:t xml:space="preserve">No impact </w:t>
            </w:r>
            <w:r>
              <w:rPr>
                <w:sz w:val="22"/>
                <w:szCs w:val="22"/>
              </w:rPr>
              <w:t xml:space="preserve">with </w:t>
            </w:r>
            <w:r w:rsidR="001A5568">
              <w:rPr>
                <w:sz w:val="22"/>
                <w:szCs w:val="22"/>
              </w:rPr>
              <w:t>AL4</w:t>
            </w:r>
            <w:r w:rsidR="001A5568">
              <w:rPr>
                <w:sz w:val="22"/>
                <w:szCs w:val="22"/>
              </w:rPr>
              <w:br/>
              <w:t>(288 REs for 12 groups)</w:t>
            </w:r>
          </w:p>
        </w:tc>
        <w:tc>
          <w:tcPr>
            <w:tcW w:w="1325" w:type="dxa"/>
          </w:tcPr>
          <w:p w14:paraId="311ED229" w14:textId="6AFDC91E" w:rsidR="001A5568" w:rsidRDefault="00D765BD" w:rsidP="002D486D">
            <w:pPr>
              <w:rPr>
                <w:sz w:val="22"/>
                <w:szCs w:val="22"/>
              </w:rPr>
            </w:pPr>
            <w:r w:rsidRPr="00C842AD">
              <w:rPr>
                <w:color w:val="0000FF"/>
                <w:sz w:val="22"/>
                <w:szCs w:val="22"/>
              </w:rPr>
              <w:t xml:space="preserve">No impact </w:t>
            </w:r>
            <w:r>
              <w:rPr>
                <w:sz w:val="22"/>
                <w:szCs w:val="22"/>
              </w:rPr>
              <w:t xml:space="preserve">with </w:t>
            </w:r>
            <w:r w:rsidR="001A5568">
              <w:rPr>
                <w:sz w:val="22"/>
                <w:szCs w:val="22"/>
              </w:rPr>
              <w:t>AL8</w:t>
            </w:r>
          </w:p>
          <w:p w14:paraId="7C6CC623" w14:textId="3C23019E" w:rsidR="001A5568" w:rsidRPr="00BE363A" w:rsidRDefault="001A5568" w:rsidP="002D486D">
            <w:pPr>
              <w:rPr>
                <w:sz w:val="22"/>
                <w:szCs w:val="22"/>
              </w:rPr>
            </w:pPr>
            <w:r>
              <w:rPr>
                <w:sz w:val="22"/>
                <w:szCs w:val="22"/>
              </w:rPr>
              <w:t>(576 REs for 12 groups)</w:t>
            </w:r>
          </w:p>
        </w:tc>
        <w:tc>
          <w:tcPr>
            <w:tcW w:w="1326" w:type="dxa"/>
          </w:tcPr>
          <w:p w14:paraId="364F9584" w14:textId="25197E2F" w:rsidR="001A5568" w:rsidRDefault="00D765BD" w:rsidP="002D486D">
            <w:pPr>
              <w:rPr>
                <w:sz w:val="22"/>
                <w:szCs w:val="22"/>
              </w:rPr>
            </w:pPr>
            <w:r w:rsidRPr="00C842AD">
              <w:rPr>
                <w:color w:val="0000FF"/>
                <w:sz w:val="22"/>
                <w:szCs w:val="22"/>
              </w:rPr>
              <w:t xml:space="preserve">No impact </w:t>
            </w:r>
            <w:r>
              <w:rPr>
                <w:sz w:val="22"/>
                <w:szCs w:val="22"/>
              </w:rPr>
              <w:t xml:space="preserve">with </w:t>
            </w:r>
            <w:r w:rsidR="001A5568">
              <w:rPr>
                <w:sz w:val="22"/>
                <w:szCs w:val="22"/>
              </w:rPr>
              <w:t>AL16</w:t>
            </w:r>
          </w:p>
          <w:p w14:paraId="00A0677E" w14:textId="7365C062" w:rsidR="001A5568" w:rsidRPr="00BE363A" w:rsidRDefault="001A5568" w:rsidP="001A5568">
            <w:pPr>
              <w:rPr>
                <w:sz w:val="22"/>
                <w:szCs w:val="22"/>
              </w:rPr>
            </w:pPr>
            <w:r>
              <w:rPr>
                <w:sz w:val="22"/>
                <w:szCs w:val="22"/>
              </w:rPr>
              <w:t>(1152 REs for 12 groups)</w:t>
            </w:r>
          </w:p>
        </w:tc>
        <w:tc>
          <w:tcPr>
            <w:tcW w:w="3060" w:type="dxa"/>
          </w:tcPr>
          <w:p w14:paraId="24AF0F63" w14:textId="53409FB6" w:rsidR="001A5568" w:rsidRPr="00BE363A" w:rsidRDefault="001A5568" w:rsidP="003231B5">
            <w:pPr>
              <w:rPr>
                <w:sz w:val="22"/>
                <w:szCs w:val="22"/>
              </w:rPr>
            </w:pPr>
            <w:r>
              <w:rPr>
                <w:sz w:val="22"/>
                <w:szCs w:val="22"/>
              </w:rPr>
              <w:t xml:space="preserve">#Average resource per PO/UE group for TB scaling 1/0.5/0.25 = </w:t>
            </w:r>
            <w:r w:rsidRPr="00BC465C">
              <w:rPr>
                <w:rFonts w:eastAsiaTheme="minorEastAsia" w:hint="eastAsia"/>
                <w:color w:val="0000FF"/>
                <w:sz w:val="22"/>
                <w:szCs w:val="22"/>
                <w:lang w:eastAsia="zh-TW"/>
              </w:rPr>
              <w:t>17.2/34.4/68.</w:t>
            </w:r>
            <w:r w:rsidRPr="00BC465C">
              <w:rPr>
                <w:rFonts w:eastAsiaTheme="minorEastAsia"/>
                <w:color w:val="0000FF"/>
                <w:sz w:val="22"/>
                <w:szCs w:val="22"/>
                <w:lang w:eastAsia="zh-TW"/>
              </w:rPr>
              <w:t>9</w:t>
            </w:r>
            <w:r>
              <w:rPr>
                <w:sz w:val="22"/>
                <w:szCs w:val="22"/>
              </w:rPr>
              <w:br/>
              <w:t xml:space="preserve"> </w:t>
            </w:r>
          </w:p>
        </w:tc>
        <w:tc>
          <w:tcPr>
            <w:tcW w:w="2362" w:type="dxa"/>
            <w:vMerge w:val="restart"/>
          </w:tcPr>
          <w:p w14:paraId="146344C8" w14:textId="77777777" w:rsidR="001A5568" w:rsidRDefault="001A5568" w:rsidP="00BB63F7">
            <w:pPr>
              <w:rPr>
                <w:sz w:val="22"/>
                <w:szCs w:val="22"/>
              </w:rPr>
            </w:pPr>
          </w:p>
          <w:p w14:paraId="254ABE22" w14:textId="77777777" w:rsidR="00C842AD" w:rsidRDefault="00C842AD" w:rsidP="00BB63F7">
            <w:pPr>
              <w:rPr>
                <w:sz w:val="22"/>
                <w:szCs w:val="22"/>
              </w:rPr>
            </w:pPr>
          </w:p>
          <w:p w14:paraId="50FCC44F" w14:textId="77777777" w:rsidR="00C842AD" w:rsidRDefault="00C842AD" w:rsidP="00BB63F7">
            <w:pPr>
              <w:rPr>
                <w:sz w:val="22"/>
                <w:szCs w:val="22"/>
              </w:rPr>
            </w:pPr>
          </w:p>
          <w:p w14:paraId="49BA988A" w14:textId="1DCB94AE" w:rsidR="001A5568" w:rsidRDefault="001A5568" w:rsidP="00BB63F7">
            <w:pPr>
              <w:rPr>
                <w:sz w:val="22"/>
                <w:szCs w:val="22"/>
              </w:rPr>
            </w:pPr>
            <w:r w:rsidRPr="00BB63F7">
              <w:rPr>
                <w:sz w:val="22"/>
                <w:szCs w:val="22"/>
              </w:rPr>
              <w:t xml:space="preserve">UE power </w:t>
            </w:r>
            <w:r>
              <w:rPr>
                <w:sz w:val="22"/>
                <w:szCs w:val="22"/>
              </w:rPr>
              <w:t xml:space="preserve">saving is </w:t>
            </w:r>
            <w:r w:rsidRPr="00C842AD">
              <w:rPr>
                <w:color w:val="0000FF"/>
                <w:sz w:val="22"/>
                <w:szCs w:val="22"/>
              </w:rPr>
              <w:t>similar</w:t>
            </w:r>
            <w:r w:rsidRPr="00C842AD">
              <w:rPr>
                <w:sz w:val="22"/>
                <w:szCs w:val="22"/>
              </w:rPr>
              <w:t xml:space="preserve"> </w:t>
            </w:r>
            <w:r>
              <w:rPr>
                <w:sz w:val="22"/>
                <w:szCs w:val="22"/>
              </w:rPr>
              <w:t>for all designs, given that group paging rate is low (10%)</w:t>
            </w:r>
          </w:p>
          <w:p w14:paraId="261399AD" w14:textId="3ED63CE7" w:rsidR="001A5568" w:rsidRPr="001A5568" w:rsidRDefault="001A5568" w:rsidP="001A5568">
            <w:pPr>
              <w:pStyle w:val="ListParagraph"/>
              <w:numPr>
                <w:ilvl w:val="0"/>
                <w:numId w:val="50"/>
              </w:numPr>
              <w:rPr>
                <w:sz w:val="22"/>
                <w:szCs w:val="22"/>
              </w:rPr>
            </w:pPr>
            <w:r>
              <w:rPr>
                <w:sz w:val="22"/>
                <w:szCs w:val="22"/>
              </w:rPr>
              <w:t>Equivalent UE processing timelines if UE is not paged</w:t>
            </w:r>
          </w:p>
          <w:p w14:paraId="012E8E80" w14:textId="77777777" w:rsidR="001A5568" w:rsidRDefault="001A5568" w:rsidP="001A5568">
            <w:pPr>
              <w:rPr>
                <w:sz w:val="22"/>
                <w:szCs w:val="22"/>
              </w:rPr>
            </w:pPr>
          </w:p>
          <w:p w14:paraId="436AB151" w14:textId="2199D345" w:rsidR="00C842AD" w:rsidRPr="00731620" w:rsidRDefault="00C842AD" w:rsidP="001A5568">
            <w:pPr>
              <w:rPr>
                <w:sz w:val="22"/>
                <w:szCs w:val="22"/>
              </w:rPr>
            </w:pPr>
            <w:r>
              <w:rPr>
                <w:sz w:val="22"/>
                <w:szCs w:val="22"/>
              </w:rPr>
              <w:t>Little impact due to PEI detection false-alarm</w:t>
            </w:r>
          </w:p>
        </w:tc>
      </w:tr>
      <w:tr w:rsidR="001A5568" w14:paraId="656A1B90" w14:textId="77777777" w:rsidTr="001A5568">
        <w:trPr>
          <w:trHeight w:val="1700"/>
        </w:trPr>
        <w:tc>
          <w:tcPr>
            <w:tcW w:w="1059" w:type="dxa"/>
          </w:tcPr>
          <w:p w14:paraId="1FE856EE" w14:textId="77777777" w:rsidR="001A5568" w:rsidRPr="00283A6A" w:rsidRDefault="001A5568" w:rsidP="007739E1">
            <w:pPr>
              <w:rPr>
                <w:sz w:val="22"/>
                <w:szCs w:val="22"/>
              </w:rPr>
            </w:pPr>
            <w:r>
              <w:rPr>
                <w:sz w:val="22"/>
                <w:szCs w:val="22"/>
              </w:rPr>
              <w:t>TRS</w:t>
            </w:r>
          </w:p>
        </w:tc>
        <w:tc>
          <w:tcPr>
            <w:tcW w:w="1325" w:type="dxa"/>
          </w:tcPr>
          <w:p w14:paraId="09F94149" w14:textId="5E0A9555" w:rsidR="001A5568" w:rsidRPr="00452A30" w:rsidRDefault="00D765BD" w:rsidP="001A5568">
            <w:pPr>
              <w:rPr>
                <w:color w:val="0000FF"/>
                <w:sz w:val="22"/>
                <w:szCs w:val="22"/>
              </w:rPr>
            </w:pPr>
            <w:r w:rsidRPr="00C842AD">
              <w:rPr>
                <w:color w:val="0000FF"/>
                <w:sz w:val="22"/>
                <w:szCs w:val="22"/>
              </w:rPr>
              <w:t>No impact</w:t>
            </w:r>
            <w:r>
              <w:rPr>
                <w:sz w:val="22"/>
                <w:szCs w:val="22"/>
              </w:rPr>
              <w:t xml:space="preserve"> with </w:t>
            </w:r>
            <w:r w:rsidR="001A5568" w:rsidRPr="001A5568">
              <w:rPr>
                <w:sz w:val="22"/>
                <w:szCs w:val="22"/>
              </w:rPr>
              <w:t>1-slot TRS</w:t>
            </w:r>
            <w:r w:rsidR="001A5568" w:rsidRPr="001A5568">
              <w:rPr>
                <w:sz w:val="22"/>
                <w:szCs w:val="22"/>
              </w:rPr>
              <w:br/>
              <w:t>(300 REs for 4 groups;</w:t>
            </w:r>
            <w:r w:rsidR="001A5568" w:rsidRPr="001A5568">
              <w:rPr>
                <w:sz w:val="22"/>
                <w:szCs w:val="22"/>
              </w:rPr>
              <w:br/>
              <w:t>1-slot is minimum)</w:t>
            </w:r>
          </w:p>
        </w:tc>
        <w:tc>
          <w:tcPr>
            <w:tcW w:w="1325" w:type="dxa"/>
          </w:tcPr>
          <w:p w14:paraId="65BDBD10" w14:textId="570FC9ED" w:rsidR="001A5568" w:rsidRPr="00676ECF" w:rsidRDefault="00D765BD" w:rsidP="001A5568">
            <w:pPr>
              <w:rPr>
                <w:sz w:val="22"/>
                <w:szCs w:val="22"/>
              </w:rPr>
            </w:pPr>
            <w:r w:rsidRPr="00C842AD">
              <w:rPr>
                <w:color w:val="0000FF"/>
                <w:sz w:val="22"/>
                <w:szCs w:val="22"/>
              </w:rPr>
              <w:t>No impact</w:t>
            </w:r>
            <w:r>
              <w:rPr>
                <w:sz w:val="22"/>
                <w:szCs w:val="22"/>
              </w:rPr>
              <w:t xml:space="preserve"> with </w:t>
            </w:r>
            <w:r w:rsidR="001A5568" w:rsidRPr="00676ECF">
              <w:rPr>
                <w:sz w:val="22"/>
                <w:szCs w:val="22"/>
              </w:rPr>
              <w:t>1</w:t>
            </w:r>
            <w:r w:rsidR="001A5568">
              <w:rPr>
                <w:sz w:val="22"/>
                <w:szCs w:val="22"/>
              </w:rPr>
              <w:t>-</w:t>
            </w:r>
            <w:r w:rsidR="001A5568" w:rsidRPr="00676ECF">
              <w:rPr>
                <w:sz w:val="22"/>
                <w:szCs w:val="22"/>
              </w:rPr>
              <w:t>slot</w:t>
            </w:r>
            <w:r w:rsidR="001A5568">
              <w:rPr>
                <w:sz w:val="22"/>
                <w:szCs w:val="22"/>
              </w:rPr>
              <w:t xml:space="preserve"> TRS</w:t>
            </w:r>
            <w:r w:rsidR="001A5568" w:rsidRPr="00676ECF">
              <w:rPr>
                <w:sz w:val="22"/>
                <w:szCs w:val="22"/>
              </w:rPr>
              <w:br/>
              <w:t>(300 REs</w:t>
            </w:r>
            <w:r w:rsidR="001A5568">
              <w:rPr>
                <w:sz w:val="22"/>
                <w:szCs w:val="22"/>
              </w:rPr>
              <w:t xml:space="preserve"> for 4 groups</w:t>
            </w:r>
            <w:r w:rsidR="001A5568" w:rsidRPr="00676ECF">
              <w:rPr>
                <w:sz w:val="22"/>
                <w:szCs w:val="22"/>
              </w:rPr>
              <w:t>)</w:t>
            </w:r>
          </w:p>
        </w:tc>
        <w:tc>
          <w:tcPr>
            <w:tcW w:w="1326" w:type="dxa"/>
          </w:tcPr>
          <w:p w14:paraId="2F5BA36E" w14:textId="13C26018" w:rsidR="001A5568" w:rsidRPr="00676ECF" w:rsidRDefault="00D765BD" w:rsidP="001A5568">
            <w:pPr>
              <w:rPr>
                <w:sz w:val="22"/>
                <w:szCs w:val="22"/>
              </w:rPr>
            </w:pPr>
            <w:r w:rsidRPr="00C842AD">
              <w:rPr>
                <w:color w:val="0000FF"/>
                <w:sz w:val="22"/>
                <w:szCs w:val="22"/>
              </w:rPr>
              <w:t>No impact</w:t>
            </w:r>
            <w:r>
              <w:rPr>
                <w:sz w:val="22"/>
                <w:szCs w:val="22"/>
              </w:rPr>
              <w:t xml:space="preserve"> with </w:t>
            </w:r>
            <w:r w:rsidR="001A5568" w:rsidRPr="00676ECF">
              <w:rPr>
                <w:sz w:val="22"/>
                <w:szCs w:val="22"/>
              </w:rPr>
              <w:t>2</w:t>
            </w:r>
            <w:r w:rsidR="001A5568">
              <w:rPr>
                <w:sz w:val="22"/>
                <w:szCs w:val="22"/>
              </w:rPr>
              <w:t>-</w:t>
            </w:r>
            <w:r w:rsidR="001A5568" w:rsidRPr="00676ECF">
              <w:rPr>
                <w:sz w:val="22"/>
                <w:szCs w:val="22"/>
              </w:rPr>
              <w:t>slot</w:t>
            </w:r>
            <w:r w:rsidR="001A5568">
              <w:rPr>
                <w:sz w:val="22"/>
                <w:szCs w:val="22"/>
              </w:rPr>
              <w:t xml:space="preserve"> TRS</w:t>
            </w:r>
            <w:r w:rsidR="001A5568" w:rsidRPr="00676ECF">
              <w:rPr>
                <w:sz w:val="22"/>
                <w:szCs w:val="22"/>
              </w:rPr>
              <w:br/>
              <w:t>(600 REs</w:t>
            </w:r>
            <w:r w:rsidR="001A5568">
              <w:rPr>
                <w:sz w:val="22"/>
                <w:szCs w:val="22"/>
              </w:rPr>
              <w:t xml:space="preserve"> for 4 groups</w:t>
            </w:r>
            <w:r w:rsidR="001A5568" w:rsidRPr="00676ECF">
              <w:rPr>
                <w:sz w:val="22"/>
                <w:szCs w:val="22"/>
              </w:rPr>
              <w:t>)</w:t>
            </w:r>
          </w:p>
        </w:tc>
        <w:tc>
          <w:tcPr>
            <w:tcW w:w="3060" w:type="dxa"/>
          </w:tcPr>
          <w:p w14:paraId="07B004C2" w14:textId="061FC587" w:rsidR="001A5568" w:rsidRDefault="001A5568" w:rsidP="001A5568">
            <w:pPr>
              <w:rPr>
                <w:rFonts w:eastAsiaTheme="minorEastAsia"/>
                <w:sz w:val="22"/>
                <w:szCs w:val="22"/>
                <w:lang w:eastAsia="zh-TW"/>
              </w:rPr>
            </w:pPr>
            <w:r>
              <w:rPr>
                <w:sz w:val="22"/>
                <w:szCs w:val="22"/>
              </w:rPr>
              <w:t xml:space="preserve">#Average resource per PO/UE group for TB scaling 1/0.5/0.25 = </w:t>
            </w:r>
            <w:r w:rsidRPr="00BC465C">
              <w:rPr>
                <w:rFonts w:eastAsiaTheme="minorEastAsia"/>
                <w:color w:val="FF0000"/>
                <w:sz w:val="22"/>
                <w:szCs w:val="22"/>
                <w:lang w:eastAsia="zh-TW"/>
              </w:rPr>
              <w:t xml:space="preserve">75/75/150 </w:t>
            </w:r>
            <w:r>
              <w:rPr>
                <w:rFonts w:eastAsiaTheme="minorEastAsia"/>
                <w:sz w:val="22"/>
                <w:szCs w:val="22"/>
                <w:lang w:eastAsia="zh-TW"/>
              </w:rPr>
              <w:t>(rate-matching per RRC</w:t>
            </w:r>
            <w:r>
              <w:rPr>
                <w:rFonts w:eastAsiaTheme="minorEastAsia" w:hint="eastAsia"/>
                <w:sz w:val="22"/>
                <w:szCs w:val="22"/>
                <w:lang w:eastAsia="zh-TW"/>
              </w:rPr>
              <w:t xml:space="preserve">; </w:t>
            </w:r>
            <w:r w:rsidRPr="00BC465C">
              <w:rPr>
                <w:rFonts w:eastAsiaTheme="minorEastAsia"/>
                <w:color w:val="FF0000"/>
                <w:sz w:val="22"/>
                <w:szCs w:val="22"/>
                <w:lang w:eastAsia="zh-TW"/>
              </w:rPr>
              <w:t>mandatory</w:t>
            </w:r>
            <w:r>
              <w:rPr>
                <w:rFonts w:eastAsiaTheme="minorEastAsia"/>
                <w:color w:val="FF0000"/>
                <w:sz w:val="22"/>
                <w:szCs w:val="22"/>
                <w:lang w:eastAsia="zh-TW"/>
              </w:rPr>
              <w:t xml:space="preserve"> UE capability</w:t>
            </w:r>
            <w:r>
              <w:rPr>
                <w:rFonts w:eastAsiaTheme="minorEastAsia"/>
                <w:sz w:val="22"/>
                <w:szCs w:val="22"/>
                <w:lang w:eastAsia="zh-TW"/>
              </w:rPr>
              <w:t xml:space="preserve">) </w:t>
            </w:r>
          </w:p>
          <w:p w14:paraId="69998AED" w14:textId="6EFFE860" w:rsidR="001A5568" w:rsidRPr="00452A30" w:rsidRDefault="001A5568" w:rsidP="001A5568">
            <w:pPr>
              <w:rPr>
                <w:color w:val="0000FF"/>
                <w:sz w:val="22"/>
                <w:szCs w:val="22"/>
              </w:rPr>
            </w:pPr>
            <w:r>
              <w:rPr>
                <w:rFonts w:eastAsiaTheme="minorEastAsia"/>
                <w:sz w:val="22"/>
                <w:szCs w:val="22"/>
                <w:lang w:eastAsia="zh-TW"/>
              </w:rPr>
              <w:t xml:space="preserve">to 29.6/29.6/59.2 (rate-matching per DCI </w:t>
            </w:r>
            <w:r>
              <w:rPr>
                <w:rFonts w:eastAsiaTheme="minorEastAsia"/>
                <w:sz w:val="22"/>
                <w:szCs w:val="22"/>
                <w:lang w:eastAsia="zh-TW"/>
              </w:rPr>
              <w:t>indication</w:t>
            </w:r>
            <w:r>
              <w:rPr>
                <w:rFonts w:eastAsiaTheme="minorEastAsia"/>
                <w:sz w:val="22"/>
                <w:szCs w:val="22"/>
                <w:lang w:eastAsia="zh-TW"/>
              </w:rPr>
              <w:t>)</w:t>
            </w:r>
          </w:p>
        </w:tc>
        <w:tc>
          <w:tcPr>
            <w:tcW w:w="2362" w:type="dxa"/>
            <w:vMerge/>
          </w:tcPr>
          <w:p w14:paraId="42738961" w14:textId="77777777" w:rsidR="001A5568" w:rsidRDefault="001A5568" w:rsidP="007739E1">
            <w:pPr>
              <w:rPr>
                <w:sz w:val="22"/>
                <w:szCs w:val="22"/>
              </w:rPr>
            </w:pPr>
          </w:p>
        </w:tc>
      </w:tr>
      <w:tr w:rsidR="001A5568" w14:paraId="14AE970E" w14:textId="77777777" w:rsidTr="001A5568">
        <w:trPr>
          <w:trHeight w:val="1518"/>
        </w:trPr>
        <w:tc>
          <w:tcPr>
            <w:tcW w:w="1059" w:type="dxa"/>
          </w:tcPr>
          <w:p w14:paraId="7F03D851" w14:textId="09F4677B" w:rsidR="001A5568" w:rsidRDefault="001A5568" w:rsidP="001A5568">
            <w:pPr>
              <w:rPr>
                <w:sz w:val="22"/>
                <w:szCs w:val="22"/>
              </w:rPr>
            </w:pPr>
            <w:r>
              <w:rPr>
                <w:sz w:val="22"/>
                <w:szCs w:val="22"/>
              </w:rPr>
              <w:t>SSS</w:t>
            </w:r>
          </w:p>
        </w:tc>
        <w:tc>
          <w:tcPr>
            <w:tcW w:w="1325" w:type="dxa"/>
          </w:tcPr>
          <w:p w14:paraId="518E9868" w14:textId="0C3117D1" w:rsidR="001A5568" w:rsidRPr="00676ECF" w:rsidRDefault="00D765BD" w:rsidP="00C842AD">
            <w:pPr>
              <w:rPr>
                <w:color w:val="FF0000"/>
                <w:sz w:val="22"/>
                <w:szCs w:val="22"/>
              </w:rPr>
            </w:pPr>
            <w:r w:rsidRPr="00C842AD">
              <w:rPr>
                <w:color w:val="0000FF"/>
                <w:sz w:val="22"/>
                <w:szCs w:val="22"/>
              </w:rPr>
              <w:t>No impact</w:t>
            </w:r>
            <w:r>
              <w:rPr>
                <w:sz w:val="22"/>
                <w:szCs w:val="22"/>
              </w:rPr>
              <w:t xml:space="preserve"> with </w:t>
            </w:r>
            <w:r w:rsidR="001A5568">
              <w:rPr>
                <w:color w:val="000000" w:themeColor="text1"/>
                <w:sz w:val="22"/>
                <w:szCs w:val="22"/>
              </w:rPr>
              <w:t>1-</w:t>
            </w:r>
            <w:r w:rsidR="001A5568" w:rsidRPr="00676ECF">
              <w:rPr>
                <w:color w:val="000000" w:themeColor="text1"/>
                <w:sz w:val="22"/>
                <w:szCs w:val="22"/>
              </w:rPr>
              <w:t>symb</w:t>
            </w:r>
            <w:r w:rsidR="00C842AD">
              <w:rPr>
                <w:color w:val="000000" w:themeColor="text1"/>
                <w:sz w:val="22"/>
                <w:szCs w:val="22"/>
              </w:rPr>
              <w:t xml:space="preserve">. SSS </w:t>
            </w:r>
            <w:r w:rsidR="001A5568">
              <w:rPr>
                <w:color w:val="000000" w:themeColor="text1"/>
                <w:sz w:val="22"/>
                <w:szCs w:val="22"/>
              </w:rPr>
              <w:t xml:space="preserve">(127 REs; </w:t>
            </w:r>
            <w:r w:rsidR="001A5568">
              <w:rPr>
                <w:color w:val="FF0000"/>
                <w:sz w:val="22"/>
                <w:szCs w:val="22"/>
              </w:rPr>
              <w:t>for 1 group</w:t>
            </w:r>
            <w:r w:rsidR="001A5568">
              <w:rPr>
                <w:color w:val="000000" w:themeColor="text1"/>
                <w:sz w:val="22"/>
                <w:szCs w:val="22"/>
              </w:rPr>
              <w:t>)</w:t>
            </w:r>
          </w:p>
        </w:tc>
        <w:tc>
          <w:tcPr>
            <w:tcW w:w="1325" w:type="dxa"/>
          </w:tcPr>
          <w:p w14:paraId="6679B242" w14:textId="2CE2C0A4" w:rsidR="001A5568" w:rsidRPr="00676ECF" w:rsidRDefault="001A5568" w:rsidP="001A5568">
            <w:pPr>
              <w:rPr>
                <w:sz w:val="22"/>
                <w:szCs w:val="22"/>
              </w:rPr>
            </w:pPr>
            <w:r>
              <w:rPr>
                <w:color w:val="FF0000"/>
                <w:sz w:val="22"/>
                <w:szCs w:val="22"/>
              </w:rPr>
              <w:t>N/A in R15/R16</w:t>
            </w:r>
          </w:p>
        </w:tc>
        <w:tc>
          <w:tcPr>
            <w:tcW w:w="1326" w:type="dxa"/>
          </w:tcPr>
          <w:p w14:paraId="65B87E11" w14:textId="12050D81" w:rsidR="001A5568" w:rsidRPr="00676ECF" w:rsidRDefault="001A5568" w:rsidP="001A5568">
            <w:pPr>
              <w:rPr>
                <w:sz w:val="22"/>
                <w:szCs w:val="22"/>
              </w:rPr>
            </w:pPr>
            <w:r>
              <w:rPr>
                <w:color w:val="FF0000"/>
                <w:sz w:val="22"/>
                <w:szCs w:val="22"/>
              </w:rPr>
              <w:t>N/A in R15/R16</w:t>
            </w:r>
          </w:p>
        </w:tc>
        <w:tc>
          <w:tcPr>
            <w:tcW w:w="3060" w:type="dxa"/>
          </w:tcPr>
          <w:p w14:paraId="3BEB31C6" w14:textId="77777777" w:rsidR="001A5568" w:rsidRDefault="001A5568" w:rsidP="001A5568">
            <w:pPr>
              <w:rPr>
                <w:sz w:val="22"/>
                <w:szCs w:val="22"/>
              </w:rPr>
            </w:pPr>
            <w:r>
              <w:rPr>
                <w:sz w:val="22"/>
                <w:szCs w:val="22"/>
              </w:rPr>
              <w:t xml:space="preserve">#Average resource per PO/UE group for TB scaling 1.0 </w:t>
            </w:r>
          </w:p>
          <w:p w14:paraId="31B91249" w14:textId="0A41592A" w:rsidR="001A5568" w:rsidRDefault="001A5568" w:rsidP="001A5568">
            <w:pPr>
              <w:rPr>
                <w:rFonts w:eastAsiaTheme="minorEastAsia"/>
                <w:sz w:val="22"/>
                <w:szCs w:val="22"/>
                <w:lang w:eastAsia="zh-TW"/>
              </w:rPr>
            </w:pPr>
            <w:r>
              <w:rPr>
                <w:sz w:val="22"/>
                <w:szCs w:val="22"/>
              </w:rPr>
              <w:t xml:space="preserve">= </w:t>
            </w:r>
            <w:r w:rsidRPr="00BC465C">
              <w:rPr>
                <w:color w:val="FF0000"/>
                <w:sz w:val="22"/>
                <w:szCs w:val="22"/>
              </w:rPr>
              <w:t>144</w:t>
            </w:r>
            <w:r>
              <w:rPr>
                <w:rFonts w:eastAsiaTheme="minorEastAsia"/>
                <w:sz w:val="22"/>
                <w:szCs w:val="22"/>
                <w:lang w:eastAsia="zh-TW"/>
              </w:rPr>
              <w:t xml:space="preserve"> (rate-matching per RRC; </w:t>
            </w:r>
            <w:r w:rsidRPr="00BC465C">
              <w:rPr>
                <w:rFonts w:eastAsiaTheme="minorEastAsia"/>
                <w:color w:val="FF0000"/>
                <w:sz w:val="22"/>
                <w:szCs w:val="22"/>
                <w:lang w:eastAsia="zh-TW"/>
              </w:rPr>
              <w:t>mandatory</w:t>
            </w:r>
            <w:r>
              <w:rPr>
                <w:rFonts w:eastAsiaTheme="minorEastAsia"/>
                <w:color w:val="FF0000"/>
                <w:sz w:val="22"/>
                <w:szCs w:val="22"/>
                <w:lang w:eastAsia="zh-TW"/>
              </w:rPr>
              <w:t xml:space="preserve"> UE capability</w:t>
            </w:r>
            <w:r>
              <w:rPr>
                <w:rFonts w:eastAsiaTheme="minorEastAsia"/>
                <w:sz w:val="22"/>
                <w:szCs w:val="22"/>
                <w:lang w:eastAsia="zh-TW"/>
              </w:rPr>
              <w:t xml:space="preserve">) </w:t>
            </w:r>
          </w:p>
          <w:p w14:paraId="71C9482F" w14:textId="219266AA" w:rsidR="001A5568" w:rsidRPr="001A5568" w:rsidRDefault="001A5568" w:rsidP="001A5568">
            <w:pPr>
              <w:rPr>
                <w:rFonts w:eastAsiaTheme="minorEastAsia"/>
                <w:sz w:val="22"/>
                <w:szCs w:val="22"/>
                <w:lang w:eastAsia="zh-TW"/>
              </w:rPr>
            </w:pPr>
            <w:r>
              <w:rPr>
                <w:rFonts w:eastAsiaTheme="minorEastAsia"/>
                <w:sz w:val="22"/>
                <w:szCs w:val="22"/>
                <w:lang w:eastAsia="zh-TW"/>
              </w:rPr>
              <w:t>to  14.4 (rate-matching per DCI indication)</w:t>
            </w:r>
          </w:p>
        </w:tc>
        <w:tc>
          <w:tcPr>
            <w:tcW w:w="2362" w:type="dxa"/>
            <w:vMerge/>
          </w:tcPr>
          <w:p w14:paraId="51E3367F" w14:textId="77777777" w:rsidR="001A5568" w:rsidRDefault="001A5568" w:rsidP="001A5568">
            <w:pPr>
              <w:rPr>
                <w:sz w:val="22"/>
                <w:szCs w:val="22"/>
              </w:rPr>
            </w:pPr>
          </w:p>
        </w:tc>
      </w:tr>
    </w:tbl>
    <w:p w14:paraId="2B0D1C6B" w14:textId="23FF5B2E" w:rsidR="009D5AC9" w:rsidRDefault="009D5AC9" w:rsidP="00ED76DB">
      <w:pPr>
        <w:rPr>
          <w:sz w:val="22"/>
          <w:szCs w:val="22"/>
        </w:rPr>
      </w:pPr>
    </w:p>
    <w:p w14:paraId="3107FF47" w14:textId="77777777" w:rsidR="009D5AC9" w:rsidRDefault="009D5AC9" w:rsidP="00ED76DB">
      <w:pPr>
        <w:rPr>
          <w:sz w:val="22"/>
          <w:szCs w:val="22"/>
        </w:rPr>
      </w:pPr>
    </w:p>
    <w:p w14:paraId="6ED914FB" w14:textId="77777777" w:rsidR="00D145AA" w:rsidRDefault="00D145AA" w:rsidP="00A74D51">
      <w:pPr>
        <w:jc w:val="both"/>
        <w:rPr>
          <w:sz w:val="22"/>
          <w:szCs w:val="22"/>
          <w:lang w:eastAsia="ko-KR"/>
        </w:rPr>
      </w:pPr>
    </w:p>
    <w:p w14:paraId="4723AFC2" w14:textId="77777777" w:rsidR="00461330" w:rsidRPr="00AF7BCD" w:rsidRDefault="004038A9" w:rsidP="00AF7BCD">
      <w:pPr>
        <w:pStyle w:val="Heading1"/>
      </w:pPr>
      <w:bookmarkStart w:id="28" w:name="_Ref54383125"/>
      <w:r>
        <w:lastRenderedPageBreak/>
        <w:t>Conclusion</w:t>
      </w:r>
      <w:bookmarkEnd w:id="28"/>
    </w:p>
    <w:p w14:paraId="3F1A707B" w14:textId="6DBEF5F3" w:rsidR="00781246" w:rsidRDefault="00381E9C" w:rsidP="00781246">
      <w:pPr>
        <w:pStyle w:val="BodyText"/>
        <w:jc w:val="both"/>
        <w:rPr>
          <w:sz w:val="22"/>
          <w:szCs w:val="22"/>
          <w:lang w:eastAsia="zh-CN"/>
        </w:rPr>
      </w:pPr>
      <w:r>
        <w:rPr>
          <w:sz w:val="22"/>
          <w:szCs w:val="22"/>
          <w:lang w:eastAsia="zh-CN"/>
        </w:rPr>
        <w:t xml:space="preserve">In this </w:t>
      </w:r>
      <w:r w:rsidR="00CB0FA8">
        <w:rPr>
          <w:sz w:val="22"/>
          <w:szCs w:val="22"/>
          <w:lang w:eastAsia="zh-CN"/>
        </w:rPr>
        <w:t>contribution</w:t>
      </w:r>
      <w:r w:rsidR="00AB19FA">
        <w:rPr>
          <w:sz w:val="22"/>
          <w:szCs w:val="22"/>
          <w:lang w:eastAsia="zh-CN"/>
        </w:rPr>
        <w:t xml:space="preserve">, we </w:t>
      </w:r>
      <w:r w:rsidR="00CB0FA8">
        <w:rPr>
          <w:sz w:val="22"/>
          <w:szCs w:val="22"/>
          <w:lang w:eastAsia="zh-CN"/>
        </w:rPr>
        <w:t>extensively compared PEI candidate designs based on PDCCH, TRS and SSS over the two cases:</w:t>
      </w:r>
    </w:p>
    <w:p w14:paraId="0FF60F8B" w14:textId="163FF700" w:rsidR="00CB0FA8" w:rsidRDefault="00CB0FA8" w:rsidP="00CB0FA8">
      <w:pPr>
        <w:pStyle w:val="BodyText"/>
        <w:numPr>
          <w:ilvl w:val="0"/>
          <w:numId w:val="50"/>
        </w:numPr>
        <w:jc w:val="both"/>
        <w:rPr>
          <w:sz w:val="22"/>
          <w:szCs w:val="22"/>
          <w:lang w:eastAsia="zh-CN"/>
        </w:rPr>
      </w:pPr>
      <w:r>
        <w:rPr>
          <w:sz w:val="22"/>
          <w:szCs w:val="22"/>
          <w:lang w:eastAsia="zh-CN"/>
        </w:rPr>
        <w:t>Case 1: UE monitors PO if missing PEI</w:t>
      </w:r>
    </w:p>
    <w:p w14:paraId="76076F26" w14:textId="4AD99BE4" w:rsidR="00CB0FA8" w:rsidRDefault="00CB0FA8" w:rsidP="00CB0FA8">
      <w:pPr>
        <w:pStyle w:val="BodyText"/>
        <w:numPr>
          <w:ilvl w:val="0"/>
          <w:numId w:val="50"/>
        </w:numPr>
        <w:jc w:val="both"/>
        <w:rPr>
          <w:sz w:val="22"/>
          <w:szCs w:val="22"/>
          <w:lang w:eastAsia="zh-CN"/>
        </w:rPr>
      </w:pPr>
      <w:r>
        <w:rPr>
          <w:sz w:val="22"/>
          <w:szCs w:val="22"/>
          <w:lang w:eastAsia="zh-CN"/>
        </w:rPr>
        <w:t>Case 2: UE skips PO if missing PEI</w:t>
      </w:r>
    </w:p>
    <w:p w14:paraId="193E4EB9" w14:textId="4345F2DD" w:rsidR="00CB0FA8" w:rsidRDefault="00636126" w:rsidP="00CB0FA8">
      <w:pPr>
        <w:pStyle w:val="BodyText"/>
        <w:jc w:val="both"/>
        <w:rPr>
          <w:sz w:val="22"/>
          <w:szCs w:val="22"/>
          <w:lang w:eastAsia="zh-CN"/>
        </w:rPr>
      </w:pPr>
      <w:r>
        <w:rPr>
          <w:sz w:val="22"/>
          <w:szCs w:val="22"/>
          <w:lang w:eastAsia="zh-CN"/>
        </w:rPr>
        <w:t xml:space="preserve">The following are provided along the </w:t>
      </w:r>
      <w:r w:rsidR="00C8150D">
        <w:rPr>
          <w:sz w:val="22"/>
          <w:szCs w:val="22"/>
          <w:lang w:eastAsia="zh-CN"/>
        </w:rPr>
        <w:t>comparisons</w:t>
      </w:r>
      <w:r>
        <w:rPr>
          <w:sz w:val="22"/>
          <w:szCs w:val="22"/>
          <w:lang w:eastAsia="zh-CN"/>
        </w:rPr>
        <w:t>:</w:t>
      </w:r>
    </w:p>
    <w:p w14:paraId="7459F1B4" w14:textId="77777777" w:rsidR="00AB19FA" w:rsidRDefault="00AB19FA" w:rsidP="00781246">
      <w:pPr>
        <w:pStyle w:val="BodyText"/>
        <w:jc w:val="both"/>
        <w:rPr>
          <w:sz w:val="22"/>
          <w:szCs w:val="22"/>
          <w:lang w:eastAsia="zh-CN"/>
        </w:rPr>
      </w:pPr>
    </w:p>
    <w:p w14:paraId="4E39EEE1" w14:textId="5EBFCCA1" w:rsidR="009A4545" w:rsidRPr="00636126" w:rsidRDefault="00636126" w:rsidP="00636126">
      <w:pPr>
        <w:rPr>
          <w:b/>
          <w:sz w:val="22"/>
          <w:szCs w:val="22"/>
        </w:rPr>
      </w:pPr>
      <w:r w:rsidRPr="00636126">
        <w:rPr>
          <w:b/>
          <w:sz w:val="22"/>
          <w:szCs w:val="22"/>
        </w:rPr>
        <w:fldChar w:fldCharType="begin"/>
      </w:r>
      <w:r w:rsidRPr="00636126">
        <w:rPr>
          <w:b/>
          <w:sz w:val="22"/>
          <w:szCs w:val="22"/>
        </w:rPr>
        <w:instrText xml:space="preserve"> REF _Ref61958440 \h </w:instrText>
      </w:r>
      <w:r w:rsidRPr="00636126">
        <w:rPr>
          <w:b/>
          <w:sz w:val="22"/>
          <w:szCs w:val="22"/>
        </w:rPr>
      </w:r>
      <w:r w:rsidRPr="00636126">
        <w:rPr>
          <w:b/>
          <w:sz w:val="22"/>
          <w:szCs w:val="22"/>
        </w:rPr>
        <w:instrText xml:space="preserve"> \* MERGEFORMAT </w:instrText>
      </w:r>
      <w:r w:rsidRPr="00636126">
        <w:rPr>
          <w:b/>
          <w:sz w:val="22"/>
          <w:szCs w:val="22"/>
        </w:rPr>
        <w:fldChar w:fldCharType="separate"/>
      </w:r>
      <w:r w:rsidRPr="00636126">
        <w:rPr>
          <w:b/>
          <w:sz w:val="22"/>
          <w:szCs w:val="22"/>
        </w:rPr>
        <w:t xml:space="preserve">Observation </w:t>
      </w:r>
      <w:r w:rsidRPr="00636126">
        <w:rPr>
          <w:b/>
          <w:noProof/>
          <w:sz w:val="22"/>
          <w:szCs w:val="22"/>
        </w:rPr>
        <w:t>1</w:t>
      </w:r>
      <w:r w:rsidRPr="00636126">
        <w:rPr>
          <w:b/>
          <w:sz w:val="22"/>
          <w:szCs w:val="22"/>
        </w:rPr>
        <w:t>: For Rel-17 paging early indication candidate designs, reusing Rel-15 channel/signals should be prioritized to avoid coexistence issue with legacy UEs.</w:t>
      </w:r>
      <w:r w:rsidRPr="00636126">
        <w:rPr>
          <w:b/>
          <w:sz w:val="22"/>
          <w:szCs w:val="22"/>
        </w:rPr>
        <w:fldChar w:fldCharType="end"/>
      </w:r>
    </w:p>
    <w:p w14:paraId="506EF93E" w14:textId="77777777" w:rsidR="00636126" w:rsidRPr="00636126" w:rsidRDefault="00636126" w:rsidP="00636126">
      <w:pPr>
        <w:rPr>
          <w:b/>
          <w:sz w:val="22"/>
          <w:szCs w:val="22"/>
        </w:rPr>
      </w:pPr>
    </w:p>
    <w:p w14:paraId="155AA091" w14:textId="7F1A17D3" w:rsidR="00636126" w:rsidRPr="00636126" w:rsidRDefault="00636126" w:rsidP="00636126">
      <w:pPr>
        <w:jc w:val="center"/>
        <w:rPr>
          <w:b/>
          <w:sz w:val="22"/>
          <w:szCs w:val="22"/>
        </w:rPr>
      </w:pPr>
      <w:r w:rsidRPr="00636126">
        <w:rPr>
          <w:b/>
          <w:sz w:val="22"/>
          <w:szCs w:val="22"/>
        </w:rPr>
        <w:fldChar w:fldCharType="begin"/>
      </w:r>
      <w:r w:rsidRPr="00636126">
        <w:rPr>
          <w:b/>
          <w:sz w:val="22"/>
          <w:szCs w:val="22"/>
        </w:rPr>
        <w:instrText xml:space="preserve"> REF _Ref61958464 \h </w:instrText>
      </w:r>
      <w:r w:rsidRPr="00636126">
        <w:rPr>
          <w:b/>
          <w:sz w:val="22"/>
          <w:szCs w:val="22"/>
        </w:rPr>
      </w:r>
      <w:r w:rsidRPr="00636126">
        <w:rPr>
          <w:b/>
          <w:sz w:val="22"/>
          <w:szCs w:val="22"/>
        </w:rPr>
        <w:instrText xml:space="preserve"> \* MERGEFORMAT </w:instrText>
      </w:r>
      <w:r w:rsidRPr="00636126">
        <w:rPr>
          <w:b/>
          <w:sz w:val="22"/>
          <w:szCs w:val="22"/>
        </w:rPr>
        <w:fldChar w:fldCharType="separate"/>
      </w:r>
      <w:r w:rsidRPr="00636126">
        <w:rPr>
          <w:b/>
          <w:sz w:val="22"/>
          <w:szCs w:val="22"/>
        </w:rPr>
        <w:t xml:space="preserve">Table </w:t>
      </w:r>
      <w:r w:rsidRPr="00636126">
        <w:rPr>
          <w:b/>
          <w:noProof/>
          <w:sz w:val="22"/>
          <w:szCs w:val="22"/>
        </w:rPr>
        <w:t>1</w:t>
      </w:r>
      <w:r w:rsidRPr="00636126">
        <w:rPr>
          <w:b/>
          <w:sz w:val="22"/>
          <w:szCs w:val="22"/>
        </w:rPr>
        <w:t>: PEI Candidate Designs based on Rel-15 channel/signals</w:t>
      </w:r>
      <w:r w:rsidRPr="00636126">
        <w:rPr>
          <w:b/>
          <w:sz w:val="22"/>
          <w:szCs w:val="22"/>
        </w:rPr>
        <w:fldChar w:fldCharType="end"/>
      </w:r>
    </w:p>
    <w:tbl>
      <w:tblPr>
        <w:tblStyle w:val="TableGrid"/>
        <w:tblW w:w="10280" w:type="dxa"/>
        <w:tblLook w:val="0420" w:firstRow="1" w:lastRow="0" w:firstColumn="0" w:lastColumn="0" w:noHBand="0" w:noVBand="1"/>
      </w:tblPr>
      <w:tblGrid>
        <w:gridCol w:w="2070"/>
        <w:gridCol w:w="4950"/>
        <w:gridCol w:w="3260"/>
      </w:tblGrid>
      <w:tr w:rsidR="00636126" w:rsidRPr="001A508B" w14:paraId="70DE09E0" w14:textId="77777777" w:rsidTr="00721FE2">
        <w:trPr>
          <w:trHeight w:val="287"/>
        </w:trPr>
        <w:tc>
          <w:tcPr>
            <w:tcW w:w="2070" w:type="dxa"/>
            <w:shd w:val="clear" w:color="auto" w:fill="D9D9D9" w:themeFill="background1" w:themeFillShade="D9"/>
            <w:hideMark/>
          </w:tcPr>
          <w:p w14:paraId="54A14268" w14:textId="77777777" w:rsidR="00636126" w:rsidRPr="001A508B" w:rsidRDefault="00636126" w:rsidP="00721FE2">
            <w:pPr>
              <w:jc w:val="center"/>
              <w:rPr>
                <w:sz w:val="22"/>
                <w:szCs w:val="22"/>
                <w:lang w:val="en-US"/>
              </w:rPr>
            </w:pPr>
            <w:r w:rsidRPr="001A508B">
              <w:rPr>
                <w:b/>
                <w:bCs/>
                <w:sz w:val="22"/>
                <w:szCs w:val="22"/>
                <w:lang w:val="en-US"/>
              </w:rPr>
              <w:t>Candidate Design</w:t>
            </w:r>
          </w:p>
        </w:tc>
        <w:tc>
          <w:tcPr>
            <w:tcW w:w="4950" w:type="dxa"/>
            <w:shd w:val="clear" w:color="auto" w:fill="D9D9D9" w:themeFill="background1" w:themeFillShade="D9"/>
            <w:hideMark/>
          </w:tcPr>
          <w:p w14:paraId="497D79F4" w14:textId="77777777" w:rsidR="00636126" w:rsidRPr="001A508B" w:rsidRDefault="00636126" w:rsidP="00721FE2">
            <w:pPr>
              <w:jc w:val="center"/>
              <w:rPr>
                <w:sz w:val="22"/>
                <w:szCs w:val="22"/>
                <w:lang w:val="en-US"/>
              </w:rPr>
            </w:pPr>
            <w:r w:rsidRPr="001A508B">
              <w:rPr>
                <w:b/>
                <w:bCs/>
                <w:sz w:val="22"/>
                <w:szCs w:val="22"/>
                <w:lang w:val="en-US"/>
              </w:rPr>
              <w:t>Resource Occupation</w:t>
            </w:r>
          </w:p>
        </w:tc>
        <w:tc>
          <w:tcPr>
            <w:tcW w:w="3260" w:type="dxa"/>
            <w:shd w:val="clear" w:color="auto" w:fill="D9D9D9" w:themeFill="background1" w:themeFillShade="D9"/>
            <w:hideMark/>
          </w:tcPr>
          <w:p w14:paraId="6DBC6E3D" w14:textId="77777777" w:rsidR="00636126" w:rsidRPr="001A508B" w:rsidRDefault="00636126" w:rsidP="00721FE2">
            <w:pPr>
              <w:jc w:val="center"/>
              <w:rPr>
                <w:sz w:val="22"/>
                <w:szCs w:val="22"/>
                <w:lang w:val="en-US"/>
              </w:rPr>
            </w:pPr>
            <w:r w:rsidRPr="001A508B">
              <w:rPr>
                <w:b/>
                <w:bCs/>
                <w:sz w:val="22"/>
                <w:szCs w:val="22"/>
                <w:lang w:val="en-US"/>
              </w:rPr>
              <w:t>PO/UE Group Indication</w:t>
            </w:r>
          </w:p>
        </w:tc>
      </w:tr>
      <w:tr w:rsidR="00636126" w:rsidRPr="001A508B" w14:paraId="13BCE48A" w14:textId="77777777" w:rsidTr="00721FE2">
        <w:trPr>
          <w:trHeight w:val="584"/>
        </w:trPr>
        <w:tc>
          <w:tcPr>
            <w:tcW w:w="2070" w:type="dxa"/>
            <w:hideMark/>
          </w:tcPr>
          <w:p w14:paraId="112DCFFD" w14:textId="77777777" w:rsidR="00636126" w:rsidRPr="001A508B" w:rsidRDefault="00636126" w:rsidP="00721FE2">
            <w:pPr>
              <w:jc w:val="center"/>
              <w:rPr>
                <w:sz w:val="22"/>
                <w:szCs w:val="22"/>
                <w:lang w:val="en-US"/>
              </w:rPr>
            </w:pPr>
            <w:r w:rsidRPr="001A508B">
              <w:rPr>
                <w:sz w:val="22"/>
                <w:szCs w:val="22"/>
                <w:lang w:val="en-US"/>
              </w:rPr>
              <w:t>PDCCH with 12-bit DCI payload</w:t>
            </w:r>
          </w:p>
        </w:tc>
        <w:tc>
          <w:tcPr>
            <w:tcW w:w="4950" w:type="dxa"/>
            <w:hideMark/>
          </w:tcPr>
          <w:p w14:paraId="2590C8E5" w14:textId="77777777" w:rsidR="00636126" w:rsidRPr="001A508B" w:rsidRDefault="00636126" w:rsidP="00721FE2">
            <w:pPr>
              <w:jc w:val="center"/>
              <w:rPr>
                <w:sz w:val="22"/>
                <w:szCs w:val="22"/>
                <w:lang w:val="en-US"/>
              </w:rPr>
            </w:pPr>
            <w:r w:rsidRPr="001A508B">
              <w:rPr>
                <w:sz w:val="22"/>
                <w:szCs w:val="22"/>
                <w:lang w:val="en-US"/>
              </w:rPr>
              <w:t>288 REs (AL4), 576 REs (AL8), 1152 REs (AL16)</w:t>
            </w:r>
          </w:p>
        </w:tc>
        <w:tc>
          <w:tcPr>
            <w:tcW w:w="3260" w:type="dxa"/>
            <w:hideMark/>
          </w:tcPr>
          <w:p w14:paraId="3E77C492" w14:textId="77777777" w:rsidR="00636126" w:rsidRPr="001A508B" w:rsidRDefault="00636126" w:rsidP="00721FE2">
            <w:pPr>
              <w:jc w:val="center"/>
              <w:rPr>
                <w:sz w:val="22"/>
                <w:szCs w:val="22"/>
                <w:lang w:val="en-US"/>
              </w:rPr>
            </w:pPr>
            <w:r w:rsidRPr="001A508B">
              <w:rPr>
                <w:sz w:val="22"/>
                <w:szCs w:val="22"/>
                <w:lang w:val="en-US"/>
              </w:rPr>
              <w:t>1 bit per PO/UE group</w:t>
            </w:r>
            <w:r w:rsidRPr="001A508B">
              <w:rPr>
                <w:sz w:val="22"/>
                <w:szCs w:val="22"/>
                <w:lang w:val="en-US"/>
              </w:rPr>
              <w:br/>
              <w:t>(up to 12 groups)</w:t>
            </w:r>
          </w:p>
        </w:tc>
      </w:tr>
      <w:tr w:rsidR="00636126" w:rsidRPr="001A508B" w14:paraId="59860608" w14:textId="77777777" w:rsidTr="00721FE2">
        <w:trPr>
          <w:trHeight w:val="584"/>
        </w:trPr>
        <w:tc>
          <w:tcPr>
            <w:tcW w:w="2070" w:type="dxa"/>
            <w:hideMark/>
          </w:tcPr>
          <w:p w14:paraId="50985142" w14:textId="77777777" w:rsidR="00636126" w:rsidRPr="001A508B" w:rsidRDefault="00636126" w:rsidP="00721FE2">
            <w:pPr>
              <w:jc w:val="center"/>
              <w:rPr>
                <w:sz w:val="22"/>
                <w:szCs w:val="22"/>
                <w:lang w:val="en-US"/>
              </w:rPr>
            </w:pPr>
            <w:r w:rsidRPr="001A508B">
              <w:rPr>
                <w:sz w:val="22"/>
                <w:szCs w:val="22"/>
                <w:lang w:val="en-US"/>
              </w:rPr>
              <w:t>TRS</w:t>
            </w:r>
          </w:p>
        </w:tc>
        <w:tc>
          <w:tcPr>
            <w:tcW w:w="4950" w:type="dxa"/>
            <w:hideMark/>
          </w:tcPr>
          <w:p w14:paraId="7E72239E" w14:textId="77777777" w:rsidR="00636126" w:rsidRPr="001A508B" w:rsidRDefault="00636126" w:rsidP="00721FE2">
            <w:pPr>
              <w:jc w:val="center"/>
              <w:rPr>
                <w:sz w:val="22"/>
                <w:szCs w:val="22"/>
                <w:lang w:val="en-US"/>
              </w:rPr>
            </w:pPr>
            <w:r w:rsidRPr="001A508B">
              <w:rPr>
                <w:sz w:val="22"/>
                <w:szCs w:val="22"/>
                <w:lang w:val="en-US"/>
              </w:rPr>
              <w:t>300 REs (3 REs x 2 symbols x 50 RBs x 1 slot)</w:t>
            </w:r>
          </w:p>
          <w:p w14:paraId="7BCD7202" w14:textId="77777777" w:rsidR="00636126" w:rsidRPr="001A508B" w:rsidRDefault="00636126" w:rsidP="00721FE2">
            <w:pPr>
              <w:jc w:val="center"/>
              <w:rPr>
                <w:sz w:val="22"/>
                <w:szCs w:val="22"/>
                <w:lang w:val="en-US"/>
              </w:rPr>
            </w:pPr>
            <w:r w:rsidRPr="001A508B">
              <w:rPr>
                <w:sz w:val="22"/>
                <w:szCs w:val="22"/>
                <w:lang w:val="en-US"/>
              </w:rPr>
              <w:t>600 REs (3 REs x 2 symbols x 50 RBs x 2 slot)</w:t>
            </w:r>
          </w:p>
        </w:tc>
        <w:tc>
          <w:tcPr>
            <w:tcW w:w="3260" w:type="dxa"/>
            <w:hideMark/>
          </w:tcPr>
          <w:p w14:paraId="139BC29F" w14:textId="77777777" w:rsidR="00636126" w:rsidRPr="001A508B" w:rsidRDefault="00636126" w:rsidP="00721FE2">
            <w:pPr>
              <w:jc w:val="center"/>
              <w:rPr>
                <w:sz w:val="22"/>
                <w:szCs w:val="22"/>
                <w:lang w:val="en-US"/>
              </w:rPr>
            </w:pPr>
            <w:r w:rsidRPr="001A508B">
              <w:rPr>
                <w:sz w:val="22"/>
                <w:szCs w:val="22"/>
                <w:lang w:val="en-US"/>
              </w:rPr>
              <w:t>Select one of 2</w:t>
            </w:r>
            <w:r w:rsidRPr="001A508B">
              <w:rPr>
                <w:sz w:val="22"/>
                <w:szCs w:val="22"/>
                <w:vertAlign w:val="superscript"/>
                <w:lang w:val="en-US"/>
              </w:rPr>
              <w:t>m</w:t>
            </w:r>
            <w:r w:rsidRPr="001A508B">
              <w:rPr>
                <w:sz w:val="22"/>
                <w:szCs w:val="22"/>
                <w:lang w:val="en-US"/>
              </w:rPr>
              <w:t xml:space="preserve"> sequences </w:t>
            </w:r>
            <w:r w:rsidRPr="001A508B">
              <w:rPr>
                <w:sz w:val="22"/>
                <w:szCs w:val="22"/>
                <w:lang w:val="en-US"/>
              </w:rPr>
              <w:br/>
              <w:t>for m PO/UE groups</w:t>
            </w:r>
          </w:p>
        </w:tc>
      </w:tr>
      <w:tr w:rsidR="00636126" w:rsidRPr="001A508B" w14:paraId="4790B41D" w14:textId="77777777" w:rsidTr="00721FE2">
        <w:trPr>
          <w:trHeight w:val="584"/>
        </w:trPr>
        <w:tc>
          <w:tcPr>
            <w:tcW w:w="2070" w:type="dxa"/>
            <w:hideMark/>
          </w:tcPr>
          <w:p w14:paraId="05A24A8F" w14:textId="77777777" w:rsidR="00636126" w:rsidRPr="001A508B" w:rsidRDefault="00636126" w:rsidP="00721FE2">
            <w:pPr>
              <w:jc w:val="center"/>
              <w:rPr>
                <w:sz w:val="22"/>
                <w:szCs w:val="22"/>
                <w:lang w:val="en-US"/>
              </w:rPr>
            </w:pPr>
            <w:r w:rsidRPr="001A508B">
              <w:rPr>
                <w:sz w:val="22"/>
                <w:szCs w:val="22"/>
                <w:lang w:val="en-US"/>
              </w:rPr>
              <w:t>SSS</w:t>
            </w:r>
          </w:p>
        </w:tc>
        <w:tc>
          <w:tcPr>
            <w:tcW w:w="4950" w:type="dxa"/>
            <w:hideMark/>
          </w:tcPr>
          <w:p w14:paraId="3E1307C5" w14:textId="77777777" w:rsidR="00636126" w:rsidRPr="001A508B" w:rsidRDefault="00636126" w:rsidP="00721FE2">
            <w:pPr>
              <w:jc w:val="center"/>
              <w:rPr>
                <w:sz w:val="22"/>
                <w:szCs w:val="22"/>
                <w:lang w:val="en-US"/>
              </w:rPr>
            </w:pPr>
            <w:r>
              <w:rPr>
                <w:sz w:val="22"/>
                <w:szCs w:val="22"/>
                <w:lang w:val="en-US"/>
              </w:rPr>
              <w:t>127</w:t>
            </w:r>
            <w:r w:rsidRPr="001A508B">
              <w:rPr>
                <w:sz w:val="22"/>
                <w:szCs w:val="22"/>
                <w:lang w:val="en-US"/>
              </w:rPr>
              <w:t xml:space="preserve"> REs (1 symbol x 12 RBs)</w:t>
            </w:r>
          </w:p>
        </w:tc>
        <w:tc>
          <w:tcPr>
            <w:tcW w:w="3260" w:type="dxa"/>
            <w:hideMark/>
          </w:tcPr>
          <w:p w14:paraId="7B1DF6C4" w14:textId="77777777" w:rsidR="00636126" w:rsidRPr="001A508B" w:rsidRDefault="00636126" w:rsidP="00721FE2">
            <w:pPr>
              <w:jc w:val="center"/>
              <w:rPr>
                <w:sz w:val="22"/>
                <w:szCs w:val="22"/>
                <w:lang w:val="en-US"/>
              </w:rPr>
            </w:pPr>
            <w:r w:rsidRPr="001A508B">
              <w:rPr>
                <w:sz w:val="22"/>
                <w:szCs w:val="22"/>
                <w:lang w:val="en-US"/>
              </w:rPr>
              <w:t>Select one of 2</w:t>
            </w:r>
            <w:r w:rsidRPr="001A508B">
              <w:rPr>
                <w:sz w:val="22"/>
                <w:szCs w:val="22"/>
                <w:vertAlign w:val="superscript"/>
                <w:lang w:val="en-US"/>
              </w:rPr>
              <w:t>n</w:t>
            </w:r>
            <w:r w:rsidRPr="001A508B">
              <w:rPr>
                <w:sz w:val="22"/>
                <w:szCs w:val="22"/>
                <w:lang w:val="en-US"/>
              </w:rPr>
              <w:t xml:space="preserve"> sequences </w:t>
            </w:r>
            <w:r w:rsidRPr="001A508B">
              <w:rPr>
                <w:sz w:val="22"/>
                <w:szCs w:val="22"/>
                <w:lang w:val="en-US"/>
              </w:rPr>
              <w:br/>
              <w:t>for n PO/UE groups</w:t>
            </w:r>
          </w:p>
        </w:tc>
      </w:tr>
    </w:tbl>
    <w:p w14:paraId="0E510108" w14:textId="77777777" w:rsidR="00636126" w:rsidRPr="00636126" w:rsidRDefault="00636126" w:rsidP="00636126">
      <w:pPr>
        <w:rPr>
          <w:b/>
          <w:sz w:val="22"/>
          <w:szCs w:val="22"/>
          <w:lang w:val="en-US"/>
        </w:rPr>
      </w:pPr>
    </w:p>
    <w:p w14:paraId="2710E39A" w14:textId="724CDD13" w:rsidR="00636126" w:rsidRPr="00636126" w:rsidRDefault="00636126" w:rsidP="0009257A">
      <w:pPr>
        <w:rPr>
          <w:b/>
          <w:sz w:val="22"/>
          <w:szCs w:val="22"/>
        </w:rPr>
      </w:pPr>
      <w:r w:rsidRPr="00636126">
        <w:rPr>
          <w:b/>
          <w:sz w:val="22"/>
          <w:szCs w:val="22"/>
        </w:rPr>
        <w:fldChar w:fldCharType="begin"/>
      </w:r>
      <w:r w:rsidRPr="00636126">
        <w:rPr>
          <w:b/>
          <w:sz w:val="22"/>
          <w:szCs w:val="22"/>
        </w:rPr>
        <w:instrText xml:space="preserve"> REF _Ref61958709 \h </w:instrText>
      </w:r>
      <w:r w:rsidRPr="00636126">
        <w:rPr>
          <w:b/>
          <w:sz w:val="22"/>
          <w:szCs w:val="22"/>
        </w:rPr>
      </w:r>
      <w:r>
        <w:rPr>
          <w:b/>
          <w:sz w:val="22"/>
          <w:szCs w:val="22"/>
        </w:rPr>
        <w:instrText xml:space="preserve"> \* MERGEFORMAT </w:instrText>
      </w:r>
      <w:r w:rsidRPr="00636126">
        <w:rPr>
          <w:b/>
          <w:sz w:val="22"/>
          <w:szCs w:val="22"/>
        </w:rPr>
        <w:fldChar w:fldCharType="separate"/>
      </w:r>
      <w:r w:rsidRPr="00636126">
        <w:rPr>
          <w:b/>
          <w:sz w:val="22"/>
          <w:szCs w:val="22"/>
        </w:rPr>
        <w:t xml:space="preserve">Observation </w:t>
      </w:r>
      <w:r w:rsidRPr="00636126">
        <w:rPr>
          <w:b/>
          <w:noProof/>
          <w:sz w:val="22"/>
          <w:szCs w:val="22"/>
        </w:rPr>
        <w:t>2</w:t>
      </w:r>
      <w:r w:rsidRPr="00636126">
        <w:rPr>
          <w:b/>
          <w:sz w:val="22"/>
          <w:szCs w:val="22"/>
        </w:rPr>
        <w:t>: For the case UE monitors PO if missing PEI, PEI mis-detection rate (MDR) becomes irrelevant to paging detection performance. But, PEI MDR will reduce UE power saving, and 1% MDR should still be required to secure most of UE power saving gain.</w:t>
      </w:r>
      <w:r w:rsidRPr="00636126">
        <w:rPr>
          <w:b/>
          <w:sz w:val="22"/>
          <w:szCs w:val="22"/>
        </w:rPr>
        <w:fldChar w:fldCharType="end"/>
      </w:r>
    </w:p>
    <w:p w14:paraId="0E6AA113" w14:textId="77777777" w:rsidR="00636126" w:rsidRDefault="00636126" w:rsidP="0009257A">
      <w:pPr>
        <w:rPr>
          <w:sz w:val="22"/>
          <w:szCs w:val="22"/>
        </w:rPr>
      </w:pPr>
    </w:p>
    <w:p w14:paraId="2BB207A8" w14:textId="755319FF" w:rsidR="00636126" w:rsidRPr="00636126" w:rsidRDefault="00636126" w:rsidP="0009257A">
      <w:pPr>
        <w:rPr>
          <w:b/>
          <w:sz w:val="22"/>
          <w:szCs w:val="22"/>
        </w:rPr>
      </w:pPr>
      <w:r w:rsidRPr="00636126">
        <w:rPr>
          <w:b/>
          <w:sz w:val="22"/>
          <w:szCs w:val="22"/>
        </w:rPr>
        <w:fldChar w:fldCharType="begin"/>
      </w:r>
      <w:r w:rsidRPr="00636126">
        <w:rPr>
          <w:b/>
          <w:sz w:val="22"/>
          <w:szCs w:val="22"/>
        </w:rPr>
        <w:instrText xml:space="preserve"> REF _Ref61958760 \h </w:instrText>
      </w:r>
      <w:r w:rsidRPr="00636126">
        <w:rPr>
          <w:b/>
          <w:sz w:val="22"/>
          <w:szCs w:val="22"/>
        </w:rPr>
      </w:r>
      <w:r>
        <w:rPr>
          <w:b/>
          <w:sz w:val="22"/>
          <w:szCs w:val="22"/>
        </w:rPr>
        <w:instrText xml:space="preserve"> \* MERGEFORMAT </w:instrText>
      </w:r>
      <w:r w:rsidRPr="00636126">
        <w:rPr>
          <w:b/>
          <w:sz w:val="22"/>
          <w:szCs w:val="22"/>
        </w:rPr>
        <w:fldChar w:fldCharType="separate"/>
      </w:r>
      <w:r w:rsidRPr="00636126">
        <w:rPr>
          <w:b/>
          <w:sz w:val="22"/>
          <w:szCs w:val="22"/>
        </w:rPr>
        <w:t xml:space="preserve">Observation </w:t>
      </w:r>
      <w:r w:rsidRPr="00636126">
        <w:rPr>
          <w:b/>
          <w:noProof/>
          <w:sz w:val="22"/>
          <w:szCs w:val="22"/>
        </w:rPr>
        <w:t>3</w:t>
      </w:r>
      <w:r w:rsidRPr="00636126">
        <w:rPr>
          <w:b/>
          <w:sz w:val="22"/>
          <w:szCs w:val="22"/>
        </w:rPr>
        <w:t>: At extreme -10 dB SNR (where paging PDSCH with TB scaling 0.5 can still achieve 1% MDR), PDCCH-PEI and TRS-PEI can achieve 1% MDR by reusing Rel-15 designs.</w:t>
      </w:r>
      <w:r w:rsidRPr="00636126">
        <w:rPr>
          <w:b/>
          <w:sz w:val="22"/>
          <w:szCs w:val="22"/>
        </w:rPr>
        <w:fldChar w:fldCharType="end"/>
      </w:r>
    </w:p>
    <w:p w14:paraId="345C7F2B" w14:textId="77777777" w:rsidR="00636126" w:rsidRPr="00C8150D" w:rsidRDefault="00636126" w:rsidP="0009257A">
      <w:pPr>
        <w:rPr>
          <w:b/>
          <w:sz w:val="22"/>
          <w:szCs w:val="22"/>
        </w:rPr>
      </w:pPr>
    </w:p>
    <w:p w14:paraId="2F38B95B" w14:textId="6D82D9E1" w:rsidR="00636126" w:rsidRPr="00C8150D" w:rsidRDefault="00636126" w:rsidP="0009257A">
      <w:pPr>
        <w:rPr>
          <w:b/>
          <w:sz w:val="22"/>
          <w:szCs w:val="22"/>
        </w:rPr>
      </w:pPr>
      <w:r w:rsidRPr="00C8150D">
        <w:rPr>
          <w:b/>
          <w:sz w:val="22"/>
          <w:szCs w:val="22"/>
        </w:rPr>
        <w:fldChar w:fldCharType="begin"/>
      </w:r>
      <w:r w:rsidRPr="00C8150D">
        <w:rPr>
          <w:b/>
          <w:sz w:val="22"/>
          <w:szCs w:val="22"/>
        </w:rPr>
        <w:instrText xml:space="preserve"> REF _Ref61958926 \h </w:instrText>
      </w:r>
      <w:r w:rsidRPr="00C8150D">
        <w:rPr>
          <w:b/>
          <w:sz w:val="22"/>
          <w:szCs w:val="22"/>
        </w:rPr>
      </w:r>
      <w:r w:rsidR="00C8150D">
        <w:rPr>
          <w:b/>
          <w:sz w:val="22"/>
          <w:szCs w:val="22"/>
        </w:rPr>
        <w:instrText xml:space="preserve"> \* MERGEFORMAT </w:instrText>
      </w:r>
      <w:r w:rsidRPr="00C8150D">
        <w:rPr>
          <w:b/>
          <w:sz w:val="22"/>
          <w:szCs w:val="22"/>
        </w:rPr>
        <w:fldChar w:fldCharType="separate"/>
      </w:r>
      <w:r w:rsidRPr="00C8150D">
        <w:rPr>
          <w:b/>
          <w:sz w:val="22"/>
          <w:szCs w:val="22"/>
        </w:rPr>
        <w:t xml:space="preserve">Observation </w:t>
      </w:r>
      <w:r w:rsidRPr="00C8150D">
        <w:rPr>
          <w:b/>
          <w:noProof/>
          <w:sz w:val="22"/>
          <w:szCs w:val="22"/>
        </w:rPr>
        <w:t>4</w:t>
      </w:r>
      <w:r w:rsidRPr="00C8150D">
        <w:rPr>
          <w:b/>
          <w:sz w:val="22"/>
          <w:szCs w:val="22"/>
        </w:rPr>
        <w:t>: PDCCH-PEI requires no exclusive resource occupation by sharing existing control region(s). On the other hand, TRS-PEI and SSS-PEI will induce exclusive resource occupation in order for legacy connected-mode UEs to skip the occupied resources in PDSCH region.</w:t>
      </w:r>
      <w:r w:rsidRPr="00C8150D">
        <w:rPr>
          <w:b/>
          <w:sz w:val="22"/>
          <w:szCs w:val="22"/>
        </w:rPr>
        <w:fldChar w:fldCharType="end"/>
      </w:r>
    </w:p>
    <w:p w14:paraId="5B875821" w14:textId="77777777" w:rsidR="00636126" w:rsidRPr="00C8150D" w:rsidRDefault="00636126" w:rsidP="0009257A">
      <w:pPr>
        <w:rPr>
          <w:b/>
          <w:sz w:val="22"/>
          <w:szCs w:val="22"/>
        </w:rPr>
      </w:pPr>
    </w:p>
    <w:p w14:paraId="3AA8C3A6" w14:textId="4FED8586" w:rsidR="00636126" w:rsidRPr="00C8150D" w:rsidRDefault="00636126" w:rsidP="0009257A">
      <w:pPr>
        <w:rPr>
          <w:b/>
          <w:sz w:val="22"/>
          <w:szCs w:val="22"/>
        </w:rPr>
      </w:pPr>
      <w:r w:rsidRPr="00C8150D">
        <w:rPr>
          <w:b/>
          <w:sz w:val="22"/>
          <w:szCs w:val="22"/>
        </w:rPr>
        <w:fldChar w:fldCharType="begin"/>
      </w:r>
      <w:r w:rsidRPr="00C8150D">
        <w:rPr>
          <w:b/>
          <w:sz w:val="22"/>
          <w:szCs w:val="22"/>
        </w:rPr>
        <w:instrText xml:space="preserve"> REF _Ref61959009 \h </w:instrText>
      </w:r>
      <w:r w:rsidRPr="00C8150D">
        <w:rPr>
          <w:b/>
          <w:sz w:val="22"/>
          <w:szCs w:val="22"/>
        </w:rPr>
      </w:r>
      <w:r w:rsidR="00C8150D">
        <w:rPr>
          <w:b/>
          <w:sz w:val="22"/>
          <w:szCs w:val="22"/>
        </w:rPr>
        <w:instrText xml:space="preserve"> \* MERGEFORMAT </w:instrText>
      </w:r>
      <w:r w:rsidRPr="00C8150D">
        <w:rPr>
          <w:b/>
          <w:sz w:val="22"/>
          <w:szCs w:val="22"/>
        </w:rPr>
        <w:fldChar w:fldCharType="separate"/>
      </w:r>
      <w:r w:rsidRPr="00C8150D">
        <w:rPr>
          <w:b/>
          <w:sz w:val="22"/>
          <w:szCs w:val="22"/>
        </w:rPr>
        <w:t xml:space="preserve">Proposal </w:t>
      </w:r>
      <w:r w:rsidRPr="00C8150D">
        <w:rPr>
          <w:b/>
          <w:noProof/>
          <w:sz w:val="22"/>
          <w:szCs w:val="22"/>
        </w:rPr>
        <w:t>1</w:t>
      </w:r>
      <w:r w:rsidRPr="00C8150D">
        <w:rPr>
          <w:b/>
          <w:sz w:val="22"/>
          <w:szCs w:val="22"/>
        </w:rPr>
        <w:t>: For the case UE monitors PO if missing PEI, PDCCH-PEI is recommended for no impact to paging detection performance, no exclusive resource occupation and securing most of UE power saving gain</w:t>
      </w:r>
      <w:r w:rsidRPr="00C8150D">
        <w:rPr>
          <w:b/>
          <w:sz w:val="22"/>
          <w:szCs w:val="22"/>
        </w:rPr>
        <w:fldChar w:fldCharType="end"/>
      </w:r>
    </w:p>
    <w:p w14:paraId="34D3F2B1" w14:textId="77777777" w:rsidR="00636126" w:rsidRPr="00C8150D" w:rsidRDefault="00636126" w:rsidP="0009257A">
      <w:pPr>
        <w:rPr>
          <w:b/>
          <w:sz w:val="22"/>
          <w:szCs w:val="22"/>
        </w:rPr>
      </w:pPr>
    </w:p>
    <w:p w14:paraId="0FCA3A7C" w14:textId="66283806" w:rsidR="00636126" w:rsidRPr="00C8150D" w:rsidRDefault="00636126" w:rsidP="00636126">
      <w:pPr>
        <w:jc w:val="center"/>
        <w:rPr>
          <w:b/>
          <w:sz w:val="22"/>
          <w:szCs w:val="22"/>
        </w:rPr>
      </w:pPr>
      <w:r w:rsidRPr="00C8150D">
        <w:rPr>
          <w:b/>
          <w:sz w:val="22"/>
          <w:szCs w:val="22"/>
        </w:rPr>
        <w:fldChar w:fldCharType="begin"/>
      </w:r>
      <w:r w:rsidRPr="00C8150D">
        <w:rPr>
          <w:b/>
          <w:sz w:val="22"/>
          <w:szCs w:val="22"/>
        </w:rPr>
        <w:instrText xml:space="preserve"> REF _Ref61959032 \h </w:instrText>
      </w:r>
      <w:r w:rsidRPr="00C8150D">
        <w:rPr>
          <w:b/>
          <w:sz w:val="22"/>
          <w:szCs w:val="22"/>
        </w:rPr>
      </w:r>
      <w:r w:rsidR="00C8150D">
        <w:rPr>
          <w:b/>
          <w:sz w:val="22"/>
          <w:szCs w:val="22"/>
        </w:rPr>
        <w:instrText xml:space="preserve"> \* MERGEFORMAT </w:instrText>
      </w:r>
      <w:r w:rsidRPr="00C8150D">
        <w:rPr>
          <w:b/>
          <w:sz w:val="22"/>
          <w:szCs w:val="22"/>
        </w:rPr>
        <w:fldChar w:fldCharType="separate"/>
      </w:r>
      <w:r w:rsidRPr="00C8150D">
        <w:rPr>
          <w:b/>
          <w:sz w:val="22"/>
          <w:szCs w:val="22"/>
        </w:rPr>
        <w:t xml:space="preserve">Table </w:t>
      </w:r>
      <w:r w:rsidRPr="00C8150D">
        <w:rPr>
          <w:b/>
          <w:noProof/>
          <w:sz w:val="22"/>
          <w:szCs w:val="22"/>
        </w:rPr>
        <w:t>2</w:t>
      </w:r>
      <w:r w:rsidRPr="00C8150D">
        <w:rPr>
          <w:b/>
          <w:sz w:val="22"/>
          <w:szCs w:val="22"/>
        </w:rPr>
        <w:t>: Characteristics of PEI candidate designs for Case 1: UE monitors PO if missing PEI</w:t>
      </w:r>
      <w:r w:rsidRPr="00C8150D">
        <w:rPr>
          <w:b/>
          <w:sz w:val="22"/>
          <w:szCs w:val="22"/>
        </w:rPr>
        <w:fldChar w:fldCharType="end"/>
      </w:r>
    </w:p>
    <w:tbl>
      <w:tblPr>
        <w:tblStyle w:val="TableGrid"/>
        <w:tblW w:w="0" w:type="auto"/>
        <w:tblLook w:val="04A0" w:firstRow="1" w:lastRow="0" w:firstColumn="1" w:lastColumn="0" w:noHBand="0" w:noVBand="1"/>
      </w:tblPr>
      <w:tblGrid>
        <w:gridCol w:w="1075"/>
        <w:gridCol w:w="2520"/>
        <w:gridCol w:w="3243"/>
        <w:gridCol w:w="3619"/>
      </w:tblGrid>
      <w:tr w:rsidR="00636126" w14:paraId="7C250F29" w14:textId="77777777" w:rsidTr="00721FE2">
        <w:tc>
          <w:tcPr>
            <w:tcW w:w="10457" w:type="dxa"/>
            <w:gridSpan w:val="4"/>
            <w:shd w:val="clear" w:color="auto" w:fill="D9D9D9" w:themeFill="background1" w:themeFillShade="D9"/>
          </w:tcPr>
          <w:p w14:paraId="4BDD196C" w14:textId="77777777" w:rsidR="00636126" w:rsidRDefault="00636126" w:rsidP="00721FE2">
            <w:pPr>
              <w:jc w:val="center"/>
              <w:rPr>
                <w:sz w:val="22"/>
                <w:szCs w:val="22"/>
              </w:rPr>
            </w:pPr>
            <w:r>
              <w:rPr>
                <w:sz w:val="22"/>
                <w:szCs w:val="22"/>
              </w:rPr>
              <w:t>Case 1: UE monitors PO if missing PEI</w:t>
            </w:r>
          </w:p>
        </w:tc>
      </w:tr>
      <w:tr w:rsidR="00636126" w14:paraId="0D870E6B" w14:textId="77777777" w:rsidTr="00721FE2">
        <w:tc>
          <w:tcPr>
            <w:tcW w:w="1075" w:type="dxa"/>
            <w:shd w:val="clear" w:color="auto" w:fill="D9D9D9" w:themeFill="background1" w:themeFillShade="D9"/>
          </w:tcPr>
          <w:p w14:paraId="34C38A50" w14:textId="77777777" w:rsidR="00636126" w:rsidRPr="00BE363A" w:rsidRDefault="00636126" w:rsidP="00721FE2">
            <w:pPr>
              <w:jc w:val="center"/>
              <w:rPr>
                <w:sz w:val="22"/>
                <w:szCs w:val="22"/>
              </w:rPr>
            </w:pPr>
            <w:r>
              <w:rPr>
                <w:sz w:val="22"/>
                <w:szCs w:val="22"/>
              </w:rPr>
              <w:t>PEI candidate design</w:t>
            </w:r>
          </w:p>
        </w:tc>
        <w:tc>
          <w:tcPr>
            <w:tcW w:w="2520" w:type="dxa"/>
            <w:shd w:val="clear" w:color="auto" w:fill="D9D9D9" w:themeFill="background1" w:themeFillShade="D9"/>
          </w:tcPr>
          <w:p w14:paraId="4C9DE0A0" w14:textId="77777777" w:rsidR="00636126" w:rsidRPr="00BE363A" w:rsidRDefault="00636126" w:rsidP="00721FE2">
            <w:pPr>
              <w:jc w:val="center"/>
              <w:rPr>
                <w:sz w:val="22"/>
                <w:szCs w:val="22"/>
              </w:rPr>
            </w:pPr>
            <w:r w:rsidRPr="00807C96">
              <w:rPr>
                <w:b/>
                <w:sz w:val="22"/>
                <w:szCs w:val="22"/>
              </w:rPr>
              <w:t>Impact</w:t>
            </w:r>
            <w:r w:rsidRPr="00BE363A">
              <w:rPr>
                <w:sz w:val="22"/>
                <w:szCs w:val="22"/>
              </w:rPr>
              <w:t xml:space="preserve"> to </w:t>
            </w:r>
            <w:r>
              <w:rPr>
                <w:sz w:val="22"/>
                <w:szCs w:val="22"/>
              </w:rPr>
              <w:t>paging detection performance</w:t>
            </w:r>
          </w:p>
        </w:tc>
        <w:tc>
          <w:tcPr>
            <w:tcW w:w="3243" w:type="dxa"/>
            <w:shd w:val="clear" w:color="auto" w:fill="D9D9D9" w:themeFill="background1" w:themeFillShade="D9"/>
          </w:tcPr>
          <w:p w14:paraId="5FBF317D" w14:textId="77777777" w:rsidR="00636126" w:rsidRPr="00BE363A" w:rsidRDefault="00636126" w:rsidP="00721FE2">
            <w:pPr>
              <w:jc w:val="center"/>
              <w:rPr>
                <w:sz w:val="22"/>
                <w:szCs w:val="22"/>
              </w:rPr>
            </w:pPr>
            <w:r w:rsidRPr="00807C96">
              <w:rPr>
                <w:b/>
                <w:sz w:val="22"/>
                <w:szCs w:val="22"/>
              </w:rPr>
              <w:t>Exclusive</w:t>
            </w:r>
            <w:r>
              <w:rPr>
                <w:sz w:val="22"/>
                <w:szCs w:val="22"/>
              </w:rPr>
              <w:t xml:space="preserve"> resource occupation</w:t>
            </w:r>
          </w:p>
        </w:tc>
        <w:tc>
          <w:tcPr>
            <w:tcW w:w="3619" w:type="dxa"/>
            <w:shd w:val="clear" w:color="auto" w:fill="D9D9D9" w:themeFill="background1" w:themeFillShade="D9"/>
          </w:tcPr>
          <w:p w14:paraId="44DA80AC" w14:textId="77777777" w:rsidR="00636126" w:rsidRPr="00BE363A" w:rsidRDefault="00636126" w:rsidP="00721FE2">
            <w:pPr>
              <w:jc w:val="center"/>
              <w:rPr>
                <w:sz w:val="22"/>
                <w:szCs w:val="22"/>
              </w:rPr>
            </w:pPr>
            <w:r w:rsidRPr="00807C96">
              <w:rPr>
                <w:b/>
                <w:sz w:val="22"/>
                <w:szCs w:val="22"/>
              </w:rPr>
              <w:t>Impact</w:t>
            </w:r>
            <w:r>
              <w:rPr>
                <w:sz w:val="22"/>
                <w:szCs w:val="22"/>
              </w:rPr>
              <w:t xml:space="preserve"> to UE power saving</w:t>
            </w:r>
          </w:p>
        </w:tc>
      </w:tr>
      <w:tr w:rsidR="00636126" w14:paraId="5366068D" w14:textId="77777777" w:rsidTr="00721FE2">
        <w:tc>
          <w:tcPr>
            <w:tcW w:w="1075" w:type="dxa"/>
          </w:tcPr>
          <w:p w14:paraId="1140E0BC" w14:textId="77777777" w:rsidR="00636126" w:rsidRPr="00283A6A" w:rsidRDefault="00636126" w:rsidP="00721FE2">
            <w:pPr>
              <w:rPr>
                <w:sz w:val="22"/>
                <w:szCs w:val="22"/>
              </w:rPr>
            </w:pPr>
            <w:r w:rsidRPr="00283A6A">
              <w:rPr>
                <w:sz w:val="22"/>
                <w:szCs w:val="22"/>
              </w:rPr>
              <w:t>PDCCH</w:t>
            </w:r>
          </w:p>
        </w:tc>
        <w:tc>
          <w:tcPr>
            <w:tcW w:w="2520" w:type="dxa"/>
            <w:vMerge w:val="restart"/>
          </w:tcPr>
          <w:p w14:paraId="00FA592D" w14:textId="77777777" w:rsidR="00636126" w:rsidRDefault="00636126" w:rsidP="00721FE2">
            <w:pPr>
              <w:rPr>
                <w:color w:val="0000FF"/>
                <w:sz w:val="22"/>
                <w:szCs w:val="22"/>
              </w:rPr>
            </w:pPr>
          </w:p>
          <w:p w14:paraId="1F3BD4C3" w14:textId="77777777" w:rsidR="00636126" w:rsidRDefault="00636126" w:rsidP="00721FE2">
            <w:pPr>
              <w:rPr>
                <w:color w:val="0000FF"/>
                <w:sz w:val="22"/>
                <w:szCs w:val="22"/>
              </w:rPr>
            </w:pPr>
          </w:p>
          <w:p w14:paraId="555E0645" w14:textId="77777777" w:rsidR="00636126" w:rsidRDefault="00636126" w:rsidP="00721FE2">
            <w:pPr>
              <w:rPr>
                <w:color w:val="0000FF"/>
                <w:sz w:val="22"/>
                <w:szCs w:val="22"/>
              </w:rPr>
            </w:pPr>
          </w:p>
          <w:p w14:paraId="13236AB6" w14:textId="77777777" w:rsidR="00636126" w:rsidRDefault="00636126" w:rsidP="00721FE2">
            <w:pPr>
              <w:rPr>
                <w:color w:val="0000FF"/>
                <w:sz w:val="22"/>
                <w:szCs w:val="22"/>
              </w:rPr>
            </w:pPr>
          </w:p>
          <w:p w14:paraId="50C1779F" w14:textId="77777777" w:rsidR="00636126" w:rsidRDefault="00636126" w:rsidP="00721FE2">
            <w:pPr>
              <w:rPr>
                <w:color w:val="0000FF"/>
                <w:sz w:val="22"/>
                <w:szCs w:val="22"/>
              </w:rPr>
            </w:pPr>
          </w:p>
          <w:p w14:paraId="2916EEBF" w14:textId="77777777" w:rsidR="00636126" w:rsidRDefault="00636126" w:rsidP="00721FE2">
            <w:pPr>
              <w:rPr>
                <w:color w:val="0000FF"/>
                <w:sz w:val="22"/>
                <w:szCs w:val="22"/>
              </w:rPr>
            </w:pPr>
          </w:p>
          <w:p w14:paraId="6FD1E303" w14:textId="77777777" w:rsidR="00636126" w:rsidRPr="00BE363A" w:rsidRDefault="00636126" w:rsidP="00721FE2">
            <w:pPr>
              <w:rPr>
                <w:sz w:val="22"/>
                <w:szCs w:val="22"/>
              </w:rPr>
            </w:pPr>
            <w:r w:rsidRPr="00452A30">
              <w:rPr>
                <w:color w:val="0000FF"/>
                <w:sz w:val="22"/>
                <w:szCs w:val="22"/>
              </w:rPr>
              <w:t>No impact</w:t>
            </w:r>
            <w:r>
              <w:rPr>
                <w:sz w:val="22"/>
                <w:szCs w:val="22"/>
              </w:rPr>
              <w:t xml:space="preserve"> since UE will monitor PO in case of PEI miss-detection</w:t>
            </w:r>
          </w:p>
        </w:tc>
        <w:tc>
          <w:tcPr>
            <w:tcW w:w="3243" w:type="dxa"/>
          </w:tcPr>
          <w:p w14:paraId="61FECAD2" w14:textId="77777777" w:rsidR="00636126" w:rsidRPr="0065597F" w:rsidRDefault="00636126" w:rsidP="00721FE2">
            <w:pPr>
              <w:rPr>
                <w:color w:val="0000FF"/>
                <w:sz w:val="22"/>
                <w:szCs w:val="22"/>
              </w:rPr>
            </w:pPr>
            <w:r w:rsidRPr="00452A30">
              <w:rPr>
                <w:color w:val="0000FF"/>
                <w:sz w:val="22"/>
                <w:szCs w:val="22"/>
              </w:rPr>
              <w:t>No</w:t>
            </w:r>
            <w:r>
              <w:rPr>
                <w:color w:val="0000FF"/>
                <w:sz w:val="22"/>
                <w:szCs w:val="22"/>
              </w:rPr>
              <w:t xml:space="preserve"> exclusive occupation</w:t>
            </w:r>
            <w:r w:rsidRPr="00452A30">
              <w:rPr>
                <w:color w:val="0000FF"/>
                <w:sz w:val="22"/>
                <w:szCs w:val="22"/>
              </w:rPr>
              <w:t xml:space="preserve"> </w:t>
            </w:r>
            <w:r w:rsidRPr="0065597F">
              <w:rPr>
                <w:sz w:val="22"/>
                <w:szCs w:val="22"/>
              </w:rPr>
              <w:t>o</w:t>
            </w:r>
            <w:r>
              <w:rPr>
                <w:sz w:val="22"/>
                <w:szCs w:val="22"/>
              </w:rPr>
              <w:t xml:space="preserve">f control resources as network can drop PDCCH-PEI whenever it conflicts with legacy PDCCH. </w:t>
            </w:r>
          </w:p>
        </w:tc>
        <w:tc>
          <w:tcPr>
            <w:tcW w:w="3619" w:type="dxa"/>
          </w:tcPr>
          <w:p w14:paraId="06B7C750" w14:textId="77777777" w:rsidR="00636126" w:rsidRPr="00A700A4" w:rsidRDefault="00636126" w:rsidP="00721FE2">
            <w:pPr>
              <w:rPr>
                <w:sz w:val="22"/>
                <w:szCs w:val="22"/>
              </w:rPr>
            </w:pPr>
            <w:r w:rsidRPr="00A700A4">
              <w:rPr>
                <w:color w:val="0000FF"/>
                <w:sz w:val="22"/>
                <w:szCs w:val="22"/>
              </w:rPr>
              <w:t xml:space="preserve">Can ensure 99% power saving gain </w:t>
            </w:r>
            <w:r>
              <w:rPr>
                <w:sz w:val="22"/>
                <w:szCs w:val="22"/>
              </w:rPr>
              <w:t>even at -10 dB extreme low SNR by reusing Rel-15 PDCCH design</w:t>
            </w:r>
          </w:p>
        </w:tc>
      </w:tr>
      <w:tr w:rsidR="00636126" w14:paraId="0C039703" w14:textId="77777777" w:rsidTr="00721FE2">
        <w:tc>
          <w:tcPr>
            <w:tcW w:w="1075" w:type="dxa"/>
          </w:tcPr>
          <w:p w14:paraId="0C163BCC" w14:textId="77777777" w:rsidR="00636126" w:rsidRPr="00283A6A" w:rsidRDefault="00636126" w:rsidP="00721FE2">
            <w:pPr>
              <w:rPr>
                <w:sz w:val="22"/>
                <w:szCs w:val="22"/>
              </w:rPr>
            </w:pPr>
            <w:r>
              <w:rPr>
                <w:sz w:val="22"/>
                <w:szCs w:val="22"/>
              </w:rPr>
              <w:t>TRS</w:t>
            </w:r>
          </w:p>
        </w:tc>
        <w:tc>
          <w:tcPr>
            <w:tcW w:w="2520" w:type="dxa"/>
            <w:vMerge/>
          </w:tcPr>
          <w:p w14:paraId="4C00BC27" w14:textId="77777777" w:rsidR="00636126" w:rsidRPr="00452A30" w:rsidRDefault="00636126" w:rsidP="00721FE2">
            <w:pPr>
              <w:rPr>
                <w:color w:val="0000FF"/>
                <w:sz w:val="22"/>
                <w:szCs w:val="22"/>
              </w:rPr>
            </w:pPr>
          </w:p>
        </w:tc>
        <w:tc>
          <w:tcPr>
            <w:tcW w:w="3243" w:type="dxa"/>
          </w:tcPr>
          <w:p w14:paraId="533F031A" w14:textId="77777777" w:rsidR="00636126" w:rsidRPr="009D5AC9" w:rsidRDefault="00636126" w:rsidP="00721FE2">
            <w:pPr>
              <w:rPr>
                <w:sz w:val="22"/>
                <w:szCs w:val="22"/>
              </w:rPr>
            </w:pPr>
            <w:r w:rsidRPr="00B94C4A">
              <w:rPr>
                <w:color w:val="FF0000"/>
                <w:sz w:val="22"/>
                <w:szCs w:val="22"/>
              </w:rPr>
              <w:t xml:space="preserve">Exclusive </w:t>
            </w:r>
            <w:r>
              <w:rPr>
                <w:color w:val="FF0000"/>
                <w:sz w:val="22"/>
                <w:szCs w:val="22"/>
              </w:rPr>
              <w:t>occupation</w:t>
            </w:r>
            <w:r w:rsidRPr="00A700A4">
              <w:rPr>
                <w:sz w:val="22"/>
                <w:szCs w:val="22"/>
              </w:rPr>
              <w:t xml:space="preserve"> of resources in ZP-CSI-RS rate-matching pattern</w:t>
            </w:r>
            <w:r>
              <w:rPr>
                <w:sz w:val="22"/>
                <w:szCs w:val="22"/>
              </w:rPr>
              <w:t>(</w:t>
            </w:r>
            <w:r w:rsidRPr="00A700A4">
              <w:rPr>
                <w:sz w:val="22"/>
                <w:szCs w:val="22"/>
              </w:rPr>
              <w:t>s</w:t>
            </w:r>
            <w:r>
              <w:rPr>
                <w:sz w:val="22"/>
                <w:szCs w:val="22"/>
              </w:rPr>
              <w:t>)</w:t>
            </w:r>
            <w:r w:rsidRPr="00A700A4">
              <w:rPr>
                <w:sz w:val="22"/>
                <w:szCs w:val="22"/>
              </w:rPr>
              <w:t xml:space="preserve"> to ensure no impact to any legacy connected-mode UE</w:t>
            </w:r>
            <w:r w:rsidRPr="009D5AC9">
              <w:rPr>
                <w:color w:val="FF0000"/>
                <w:sz w:val="22"/>
                <w:szCs w:val="22"/>
              </w:rPr>
              <w:t xml:space="preserve"> </w:t>
            </w:r>
          </w:p>
        </w:tc>
        <w:tc>
          <w:tcPr>
            <w:tcW w:w="3619" w:type="dxa"/>
          </w:tcPr>
          <w:p w14:paraId="3366DB9B" w14:textId="77777777" w:rsidR="00636126" w:rsidRDefault="00636126" w:rsidP="00721FE2">
            <w:pPr>
              <w:rPr>
                <w:sz w:val="22"/>
                <w:szCs w:val="22"/>
              </w:rPr>
            </w:pPr>
            <w:r w:rsidRPr="00A700A4">
              <w:rPr>
                <w:color w:val="0000FF"/>
                <w:sz w:val="22"/>
                <w:szCs w:val="22"/>
              </w:rPr>
              <w:t xml:space="preserve">Can ensure 99% power saving gain </w:t>
            </w:r>
            <w:r>
              <w:rPr>
                <w:sz w:val="22"/>
                <w:szCs w:val="22"/>
              </w:rPr>
              <w:t>even at -10 dB extreme low SNR by reusing Rel-15 TRS design</w:t>
            </w:r>
          </w:p>
        </w:tc>
      </w:tr>
      <w:tr w:rsidR="00636126" w14:paraId="6360CC7D" w14:textId="77777777" w:rsidTr="00721FE2">
        <w:tc>
          <w:tcPr>
            <w:tcW w:w="1075" w:type="dxa"/>
          </w:tcPr>
          <w:p w14:paraId="00C50F6E" w14:textId="77777777" w:rsidR="00636126" w:rsidRPr="00283A6A" w:rsidRDefault="00636126" w:rsidP="00721FE2">
            <w:pPr>
              <w:rPr>
                <w:sz w:val="22"/>
                <w:szCs w:val="22"/>
              </w:rPr>
            </w:pPr>
            <w:r>
              <w:rPr>
                <w:sz w:val="22"/>
                <w:szCs w:val="22"/>
              </w:rPr>
              <w:t>SSS</w:t>
            </w:r>
          </w:p>
        </w:tc>
        <w:tc>
          <w:tcPr>
            <w:tcW w:w="2520" w:type="dxa"/>
            <w:vMerge/>
          </w:tcPr>
          <w:p w14:paraId="22EDB16D" w14:textId="77777777" w:rsidR="00636126" w:rsidRPr="00452A30" w:rsidRDefault="00636126" w:rsidP="00721FE2">
            <w:pPr>
              <w:rPr>
                <w:color w:val="0000FF"/>
                <w:sz w:val="22"/>
                <w:szCs w:val="22"/>
              </w:rPr>
            </w:pPr>
          </w:p>
        </w:tc>
        <w:tc>
          <w:tcPr>
            <w:tcW w:w="3243" w:type="dxa"/>
          </w:tcPr>
          <w:p w14:paraId="13BC5A80" w14:textId="77777777" w:rsidR="00636126" w:rsidRPr="00B94C4A" w:rsidRDefault="00636126" w:rsidP="00721FE2">
            <w:pPr>
              <w:rPr>
                <w:color w:val="FF0000"/>
                <w:sz w:val="22"/>
                <w:szCs w:val="22"/>
              </w:rPr>
            </w:pPr>
            <w:r>
              <w:rPr>
                <w:color w:val="FF0000"/>
                <w:sz w:val="22"/>
                <w:szCs w:val="22"/>
              </w:rPr>
              <w:t xml:space="preserve">Exclusive occupation </w:t>
            </w:r>
            <w:r w:rsidRPr="00A700A4">
              <w:rPr>
                <w:sz w:val="22"/>
                <w:szCs w:val="22"/>
              </w:rPr>
              <w:t xml:space="preserve">of resources in </w:t>
            </w:r>
            <w:r>
              <w:rPr>
                <w:sz w:val="22"/>
                <w:szCs w:val="22"/>
              </w:rPr>
              <w:t>RB-symbol</w:t>
            </w:r>
            <w:r w:rsidRPr="00A700A4">
              <w:rPr>
                <w:sz w:val="22"/>
                <w:szCs w:val="22"/>
              </w:rPr>
              <w:t xml:space="preserve"> rate-matching pattern</w:t>
            </w:r>
            <w:r>
              <w:rPr>
                <w:sz w:val="22"/>
                <w:szCs w:val="22"/>
              </w:rPr>
              <w:t>(</w:t>
            </w:r>
            <w:r w:rsidRPr="00A700A4">
              <w:rPr>
                <w:sz w:val="22"/>
                <w:szCs w:val="22"/>
              </w:rPr>
              <w:t>s</w:t>
            </w:r>
            <w:r>
              <w:rPr>
                <w:sz w:val="22"/>
                <w:szCs w:val="22"/>
              </w:rPr>
              <w:t>)</w:t>
            </w:r>
            <w:r w:rsidRPr="00A700A4">
              <w:rPr>
                <w:sz w:val="22"/>
                <w:szCs w:val="22"/>
              </w:rPr>
              <w:t xml:space="preserve"> to ensure no impact to any legacy connected-mode UE</w:t>
            </w:r>
          </w:p>
        </w:tc>
        <w:tc>
          <w:tcPr>
            <w:tcW w:w="3619" w:type="dxa"/>
          </w:tcPr>
          <w:p w14:paraId="3BE88C72" w14:textId="77777777" w:rsidR="00636126" w:rsidRDefault="00636126" w:rsidP="00721FE2">
            <w:pPr>
              <w:rPr>
                <w:sz w:val="22"/>
                <w:szCs w:val="22"/>
              </w:rPr>
            </w:pPr>
            <w:r w:rsidRPr="00A700A4">
              <w:rPr>
                <w:color w:val="FF0000"/>
                <w:sz w:val="22"/>
                <w:szCs w:val="22"/>
              </w:rPr>
              <w:t xml:space="preserve">Cannot ensure 99% power saving gain </w:t>
            </w:r>
            <w:r>
              <w:rPr>
                <w:sz w:val="22"/>
                <w:szCs w:val="22"/>
              </w:rPr>
              <w:t>even at -10 dB extreme low SNR by reusing Rel-15 SSS design</w:t>
            </w:r>
          </w:p>
        </w:tc>
      </w:tr>
    </w:tbl>
    <w:p w14:paraId="5266C695" w14:textId="77777777" w:rsidR="00636126" w:rsidRDefault="00636126" w:rsidP="0009257A">
      <w:pPr>
        <w:rPr>
          <w:sz w:val="22"/>
          <w:szCs w:val="22"/>
        </w:rPr>
      </w:pPr>
    </w:p>
    <w:p w14:paraId="5C3268AF" w14:textId="77777777" w:rsidR="00636126" w:rsidRDefault="00636126" w:rsidP="0009257A">
      <w:pPr>
        <w:rPr>
          <w:sz w:val="22"/>
          <w:szCs w:val="22"/>
        </w:rPr>
      </w:pPr>
    </w:p>
    <w:p w14:paraId="7543D418" w14:textId="2FFA2FEC" w:rsidR="00C8150D" w:rsidRPr="00C8150D" w:rsidRDefault="00C8150D" w:rsidP="0009257A">
      <w:pPr>
        <w:rPr>
          <w:b/>
          <w:sz w:val="22"/>
          <w:szCs w:val="22"/>
        </w:rPr>
      </w:pPr>
      <w:r w:rsidRPr="00C8150D">
        <w:rPr>
          <w:b/>
          <w:sz w:val="22"/>
          <w:szCs w:val="22"/>
        </w:rPr>
        <w:fldChar w:fldCharType="begin"/>
      </w:r>
      <w:r w:rsidRPr="00C8150D">
        <w:rPr>
          <w:b/>
          <w:sz w:val="22"/>
          <w:szCs w:val="22"/>
        </w:rPr>
        <w:instrText xml:space="preserve"> REF _Ref61959374 \h </w:instrText>
      </w:r>
      <w:r w:rsidRPr="00C8150D">
        <w:rPr>
          <w:b/>
          <w:sz w:val="22"/>
          <w:szCs w:val="22"/>
        </w:rPr>
      </w:r>
      <w:r>
        <w:rPr>
          <w:b/>
          <w:sz w:val="22"/>
          <w:szCs w:val="22"/>
        </w:rPr>
        <w:instrText xml:space="preserve"> \* MERGEFORMAT </w:instrText>
      </w:r>
      <w:r w:rsidRPr="00C8150D">
        <w:rPr>
          <w:b/>
          <w:sz w:val="22"/>
          <w:szCs w:val="22"/>
        </w:rPr>
        <w:fldChar w:fldCharType="separate"/>
      </w:r>
      <w:r w:rsidRPr="00C8150D">
        <w:rPr>
          <w:b/>
          <w:sz w:val="22"/>
          <w:szCs w:val="22"/>
        </w:rPr>
        <w:t xml:space="preserve">Observation </w:t>
      </w:r>
      <w:r w:rsidRPr="00C8150D">
        <w:rPr>
          <w:b/>
          <w:noProof/>
          <w:sz w:val="22"/>
          <w:szCs w:val="22"/>
        </w:rPr>
        <w:t>5</w:t>
      </w:r>
      <w:r w:rsidRPr="00C8150D">
        <w:rPr>
          <w:b/>
          <w:sz w:val="22"/>
          <w:szCs w:val="22"/>
        </w:rPr>
        <w:t>: PDCCH-PEI and TRS-PEI can ensure no impact to paging PDSCH performance by reusing Rel-15 channel and signal designs. On the other hand, SSS-PEI cannot support paging PDSCH performance with TB scaling of 0.5 and 0.25 with existing Rel-15 design.</w:t>
      </w:r>
      <w:r w:rsidRPr="00C8150D">
        <w:rPr>
          <w:b/>
          <w:sz w:val="22"/>
          <w:szCs w:val="22"/>
        </w:rPr>
        <w:fldChar w:fldCharType="end"/>
      </w:r>
    </w:p>
    <w:p w14:paraId="729C95A2" w14:textId="77777777" w:rsidR="00C8150D" w:rsidRPr="00C8150D" w:rsidRDefault="00C8150D" w:rsidP="0009257A">
      <w:pPr>
        <w:rPr>
          <w:b/>
          <w:sz w:val="22"/>
          <w:szCs w:val="22"/>
        </w:rPr>
      </w:pPr>
    </w:p>
    <w:p w14:paraId="462C9C79" w14:textId="77777777" w:rsidR="00C8150D" w:rsidRPr="00C8150D" w:rsidRDefault="00C8150D" w:rsidP="0009257A">
      <w:pPr>
        <w:rPr>
          <w:b/>
          <w:sz w:val="22"/>
          <w:szCs w:val="22"/>
        </w:rPr>
      </w:pPr>
    </w:p>
    <w:p w14:paraId="387B9C42" w14:textId="2C0D403C" w:rsidR="00C8150D" w:rsidRPr="00C8150D" w:rsidRDefault="00C8150D" w:rsidP="0009257A">
      <w:pPr>
        <w:rPr>
          <w:b/>
          <w:sz w:val="22"/>
          <w:szCs w:val="22"/>
        </w:rPr>
      </w:pPr>
      <w:r w:rsidRPr="00C8150D">
        <w:rPr>
          <w:b/>
          <w:sz w:val="22"/>
          <w:szCs w:val="22"/>
        </w:rPr>
        <w:lastRenderedPageBreak/>
        <w:fldChar w:fldCharType="begin"/>
      </w:r>
      <w:r w:rsidRPr="00C8150D">
        <w:rPr>
          <w:b/>
          <w:sz w:val="22"/>
          <w:szCs w:val="22"/>
        </w:rPr>
        <w:instrText xml:space="preserve"> REF _Ref61959577 \h </w:instrText>
      </w:r>
      <w:r w:rsidRPr="00C8150D">
        <w:rPr>
          <w:b/>
          <w:sz w:val="22"/>
          <w:szCs w:val="22"/>
        </w:rPr>
      </w:r>
      <w:r>
        <w:rPr>
          <w:b/>
          <w:sz w:val="22"/>
          <w:szCs w:val="22"/>
        </w:rPr>
        <w:instrText xml:space="preserve"> \* MERGEFORMAT </w:instrText>
      </w:r>
      <w:r w:rsidRPr="00C8150D">
        <w:rPr>
          <w:b/>
          <w:sz w:val="22"/>
          <w:szCs w:val="22"/>
        </w:rPr>
        <w:fldChar w:fldCharType="separate"/>
      </w:r>
      <w:r w:rsidRPr="00C8150D">
        <w:rPr>
          <w:b/>
          <w:sz w:val="22"/>
          <w:szCs w:val="22"/>
        </w:rPr>
        <w:t xml:space="preserve">Observation </w:t>
      </w:r>
      <w:r w:rsidRPr="00C8150D">
        <w:rPr>
          <w:b/>
          <w:noProof/>
          <w:sz w:val="22"/>
          <w:szCs w:val="22"/>
        </w:rPr>
        <w:t>6</w:t>
      </w:r>
      <w:r w:rsidRPr="00C8150D">
        <w:rPr>
          <w:b/>
          <w:sz w:val="22"/>
          <w:szCs w:val="22"/>
        </w:rPr>
        <w:t>: The average resource occupation of TRS-PEI and SSS-PEI depends on the distribution of UE types (supporting DCI-indicated rate-matching or not). Considering the worst case resource occupation, PDCCH-PEI can ensures the lowest average resource occupation per PO/UE group.</w:t>
      </w:r>
      <w:r w:rsidRPr="00C8150D">
        <w:rPr>
          <w:b/>
          <w:sz w:val="22"/>
          <w:szCs w:val="22"/>
        </w:rPr>
        <w:fldChar w:fldCharType="end"/>
      </w:r>
    </w:p>
    <w:p w14:paraId="01988C17" w14:textId="77777777" w:rsidR="00636126" w:rsidRPr="00C8150D" w:rsidRDefault="00636126" w:rsidP="0009257A">
      <w:pPr>
        <w:rPr>
          <w:b/>
          <w:sz w:val="22"/>
          <w:szCs w:val="22"/>
        </w:rPr>
      </w:pPr>
    </w:p>
    <w:p w14:paraId="54430427" w14:textId="13660CED" w:rsidR="00636126" w:rsidRPr="00C8150D" w:rsidRDefault="00C8150D" w:rsidP="0009257A">
      <w:pPr>
        <w:rPr>
          <w:b/>
          <w:sz w:val="22"/>
          <w:szCs w:val="22"/>
        </w:rPr>
      </w:pPr>
      <w:r w:rsidRPr="00C8150D">
        <w:rPr>
          <w:b/>
          <w:sz w:val="22"/>
          <w:szCs w:val="22"/>
        </w:rPr>
        <w:fldChar w:fldCharType="begin"/>
      </w:r>
      <w:r w:rsidRPr="00C8150D">
        <w:rPr>
          <w:b/>
          <w:sz w:val="22"/>
          <w:szCs w:val="22"/>
        </w:rPr>
        <w:instrText xml:space="preserve"> REF _Ref61959694 \h </w:instrText>
      </w:r>
      <w:r w:rsidRPr="00C8150D">
        <w:rPr>
          <w:b/>
          <w:sz w:val="22"/>
          <w:szCs w:val="22"/>
        </w:rPr>
      </w:r>
      <w:r>
        <w:rPr>
          <w:b/>
          <w:sz w:val="22"/>
          <w:szCs w:val="22"/>
        </w:rPr>
        <w:instrText xml:space="preserve"> \* MERGEFORMAT </w:instrText>
      </w:r>
      <w:r w:rsidRPr="00C8150D">
        <w:rPr>
          <w:b/>
          <w:sz w:val="22"/>
          <w:szCs w:val="22"/>
        </w:rPr>
        <w:fldChar w:fldCharType="separate"/>
      </w:r>
      <w:r w:rsidRPr="00C8150D">
        <w:rPr>
          <w:b/>
          <w:sz w:val="22"/>
          <w:szCs w:val="22"/>
        </w:rPr>
        <w:t xml:space="preserve">Observation </w:t>
      </w:r>
      <w:r w:rsidRPr="00C8150D">
        <w:rPr>
          <w:b/>
          <w:noProof/>
          <w:sz w:val="22"/>
          <w:szCs w:val="22"/>
        </w:rPr>
        <w:t>7</w:t>
      </w:r>
      <w:r w:rsidRPr="00C8150D">
        <w:rPr>
          <w:b/>
          <w:sz w:val="22"/>
          <w:szCs w:val="22"/>
        </w:rPr>
        <w:t xml:space="preserve">: Average power saving gains of the three PEI candidate designs are similar since the corresponding processing timelines when </w:t>
      </w:r>
      <w:r w:rsidRPr="00C8150D">
        <w:rPr>
          <w:b/>
          <w:sz w:val="22"/>
          <w:szCs w:val="22"/>
        </w:rPr>
        <w:t xml:space="preserve">UE is not paged </w:t>
      </w:r>
      <w:r w:rsidRPr="00C8150D">
        <w:rPr>
          <w:b/>
          <w:sz w:val="22"/>
          <w:szCs w:val="22"/>
        </w:rPr>
        <w:t>are equivalent in power consumption.</w:t>
      </w:r>
      <w:r w:rsidRPr="00C8150D">
        <w:rPr>
          <w:b/>
          <w:sz w:val="22"/>
          <w:szCs w:val="22"/>
        </w:rPr>
        <w:fldChar w:fldCharType="end"/>
      </w:r>
    </w:p>
    <w:p w14:paraId="387DE261" w14:textId="77777777" w:rsidR="009A4545" w:rsidRPr="00C8150D" w:rsidRDefault="009A4545" w:rsidP="0009257A">
      <w:pPr>
        <w:rPr>
          <w:b/>
          <w:sz w:val="22"/>
          <w:szCs w:val="22"/>
        </w:rPr>
      </w:pPr>
    </w:p>
    <w:p w14:paraId="611C08AC" w14:textId="77777777" w:rsidR="00C8150D" w:rsidRPr="00C8150D" w:rsidRDefault="00C8150D" w:rsidP="0009257A">
      <w:pPr>
        <w:rPr>
          <w:b/>
          <w:sz w:val="22"/>
          <w:szCs w:val="22"/>
        </w:rPr>
      </w:pPr>
    </w:p>
    <w:p w14:paraId="0B859D75" w14:textId="4D0A8C61" w:rsidR="00C8150D" w:rsidRPr="00C8150D" w:rsidRDefault="00C8150D" w:rsidP="0009257A">
      <w:pPr>
        <w:rPr>
          <w:b/>
          <w:sz w:val="22"/>
          <w:szCs w:val="22"/>
        </w:rPr>
      </w:pPr>
      <w:r w:rsidRPr="00C8150D">
        <w:rPr>
          <w:b/>
          <w:sz w:val="22"/>
          <w:szCs w:val="22"/>
        </w:rPr>
        <w:fldChar w:fldCharType="begin"/>
      </w:r>
      <w:r w:rsidRPr="00C8150D">
        <w:rPr>
          <w:b/>
          <w:sz w:val="22"/>
          <w:szCs w:val="22"/>
        </w:rPr>
        <w:instrText xml:space="preserve"> REF _Ref61959824 \h </w:instrText>
      </w:r>
      <w:r w:rsidRPr="00C8150D">
        <w:rPr>
          <w:b/>
          <w:sz w:val="22"/>
          <w:szCs w:val="22"/>
        </w:rPr>
      </w:r>
      <w:r>
        <w:rPr>
          <w:b/>
          <w:sz w:val="22"/>
          <w:szCs w:val="22"/>
        </w:rPr>
        <w:instrText xml:space="preserve"> \* MERGEFORMAT </w:instrText>
      </w:r>
      <w:r w:rsidRPr="00C8150D">
        <w:rPr>
          <w:b/>
          <w:sz w:val="22"/>
          <w:szCs w:val="22"/>
        </w:rPr>
        <w:fldChar w:fldCharType="separate"/>
      </w:r>
      <w:r w:rsidRPr="00C8150D">
        <w:rPr>
          <w:b/>
        </w:rPr>
        <w:t xml:space="preserve">Proposal </w:t>
      </w:r>
      <w:r w:rsidRPr="00C8150D">
        <w:rPr>
          <w:b/>
          <w:noProof/>
        </w:rPr>
        <w:t>2</w:t>
      </w:r>
      <w:r w:rsidRPr="00C8150D">
        <w:rPr>
          <w:b/>
        </w:rPr>
        <w:t xml:space="preserve">: </w:t>
      </w:r>
      <w:r w:rsidRPr="00C8150D">
        <w:rPr>
          <w:b/>
          <w:sz w:val="22"/>
          <w:szCs w:val="22"/>
        </w:rPr>
        <w:t xml:space="preserve">For the case UE </w:t>
      </w:r>
      <w:r w:rsidRPr="00C8150D">
        <w:rPr>
          <w:b/>
          <w:sz w:val="22"/>
          <w:szCs w:val="22"/>
        </w:rPr>
        <w:t>skips</w:t>
      </w:r>
      <w:r w:rsidRPr="00C8150D">
        <w:rPr>
          <w:b/>
          <w:sz w:val="22"/>
          <w:szCs w:val="22"/>
        </w:rPr>
        <w:t xml:space="preserve"> PO if missing PEI, PDCCH-PEI is recommended for no impact to paging detection performance, </w:t>
      </w:r>
      <w:r w:rsidRPr="00C8150D">
        <w:rPr>
          <w:b/>
          <w:sz w:val="22"/>
          <w:szCs w:val="22"/>
        </w:rPr>
        <w:t>minimum worst-case</w:t>
      </w:r>
      <w:r w:rsidRPr="00C8150D">
        <w:rPr>
          <w:b/>
          <w:sz w:val="22"/>
          <w:szCs w:val="22"/>
        </w:rPr>
        <w:t xml:space="preserve"> resource occupation and </w:t>
      </w:r>
      <w:r w:rsidRPr="00C8150D">
        <w:rPr>
          <w:b/>
          <w:sz w:val="22"/>
          <w:szCs w:val="22"/>
        </w:rPr>
        <w:t>comparable</w:t>
      </w:r>
      <w:r w:rsidRPr="00C8150D">
        <w:rPr>
          <w:b/>
          <w:sz w:val="22"/>
          <w:szCs w:val="22"/>
        </w:rPr>
        <w:t xml:space="preserve"> UE power saving gain</w:t>
      </w:r>
      <w:r w:rsidRPr="00C8150D">
        <w:rPr>
          <w:b/>
          <w:sz w:val="22"/>
          <w:szCs w:val="22"/>
        </w:rPr>
        <w:fldChar w:fldCharType="end"/>
      </w:r>
    </w:p>
    <w:p w14:paraId="1FF6455B" w14:textId="77777777" w:rsidR="00C8150D" w:rsidRPr="00C8150D" w:rsidRDefault="00C8150D" w:rsidP="0009257A">
      <w:pPr>
        <w:rPr>
          <w:b/>
          <w:sz w:val="22"/>
          <w:szCs w:val="22"/>
        </w:rPr>
      </w:pPr>
    </w:p>
    <w:p w14:paraId="187DCA6F" w14:textId="28B84C7E" w:rsidR="00C8150D" w:rsidRPr="00C8150D" w:rsidRDefault="00C8150D" w:rsidP="00C8150D">
      <w:pPr>
        <w:jc w:val="center"/>
        <w:rPr>
          <w:b/>
          <w:sz w:val="22"/>
          <w:szCs w:val="22"/>
        </w:rPr>
      </w:pPr>
      <w:r w:rsidRPr="00C8150D">
        <w:rPr>
          <w:b/>
          <w:sz w:val="22"/>
          <w:szCs w:val="22"/>
        </w:rPr>
        <w:fldChar w:fldCharType="begin"/>
      </w:r>
      <w:r w:rsidRPr="00C8150D">
        <w:rPr>
          <w:b/>
          <w:sz w:val="22"/>
          <w:szCs w:val="22"/>
        </w:rPr>
        <w:instrText xml:space="preserve"> REF _Ref61959833 \h </w:instrText>
      </w:r>
      <w:r w:rsidRPr="00C8150D">
        <w:rPr>
          <w:b/>
          <w:sz w:val="22"/>
          <w:szCs w:val="22"/>
        </w:rPr>
      </w:r>
      <w:r>
        <w:rPr>
          <w:b/>
          <w:sz w:val="22"/>
          <w:szCs w:val="22"/>
        </w:rPr>
        <w:instrText xml:space="preserve"> \* MERGEFORMAT </w:instrText>
      </w:r>
      <w:r w:rsidRPr="00C8150D">
        <w:rPr>
          <w:b/>
          <w:sz w:val="22"/>
          <w:szCs w:val="22"/>
        </w:rPr>
        <w:fldChar w:fldCharType="separate"/>
      </w:r>
      <w:r w:rsidRPr="00C8150D">
        <w:rPr>
          <w:b/>
          <w:sz w:val="22"/>
          <w:szCs w:val="22"/>
        </w:rPr>
        <w:t xml:space="preserve">Table </w:t>
      </w:r>
      <w:r w:rsidRPr="00C8150D">
        <w:rPr>
          <w:b/>
          <w:noProof/>
          <w:sz w:val="22"/>
          <w:szCs w:val="22"/>
        </w:rPr>
        <w:t>5</w:t>
      </w:r>
      <w:r w:rsidRPr="00C8150D">
        <w:rPr>
          <w:b/>
          <w:sz w:val="22"/>
          <w:szCs w:val="22"/>
        </w:rPr>
        <w:t xml:space="preserve">: </w:t>
      </w:r>
      <w:r w:rsidRPr="00C8150D">
        <w:rPr>
          <w:b/>
          <w:sz w:val="22"/>
          <w:szCs w:val="22"/>
        </w:rPr>
        <w:t>Characteristics of PEI candidate designs</w:t>
      </w:r>
      <w:r w:rsidRPr="00C8150D">
        <w:rPr>
          <w:b/>
          <w:sz w:val="22"/>
          <w:szCs w:val="22"/>
        </w:rPr>
        <w:t xml:space="preserve"> for Case 2</w:t>
      </w:r>
      <w:r w:rsidRPr="00C8150D">
        <w:rPr>
          <w:b/>
          <w:sz w:val="22"/>
          <w:szCs w:val="22"/>
        </w:rPr>
        <w:t xml:space="preserve">: UE </w:t>
      </w:r>
      <w:r w:rsidRPr="00C8150D">
        <w:rPr>
          <w:b/>
          <w:sz w:val="22"/>
          <w:szCs w:val="22"/>
        </w:rPr>
        <w:t>skips</w:t>
      </w:r>
      <w:r w:rsidRPr="00C8150D">
        <w:rPr>
          <w:b/>
          <w:sz w:val="22"/>
          <w:szCs w:val="22"/>
        </w:rPr>
        <w:t xml:space="preserve"> PO if missing PEI</w:t>
      </w:r>
      <w:r w:rsidRPr="00C8150D">
        <w:rPr>
          <w:b/>
          <w:sz w:val="22"/>
          <w:szCs w:val="22"/>
        </w:rPr>
        <w:fldChar w:fldCharType="end"/>
      </w:r>
    </w:p>
    <w:tbl>
      <w:tblPr>
        <w:tblStyle w:val="TableGrid"/>
        <w:tblW w:w="0" w:type="auto"/>
        <w:tblLook w:val="04A0" w:firstRow="1" w:lastRow="0" w:firstColumn="1" w:lastColumn="0" w:noHBand="0" w:noVBand="1"/>
      </w:tblPr>
      <w:tblGrid>
        <w:gridCol w:w="1059"/>
        <w:gridCol w:w="1325"/>
        <w:gridCol w:w="1325"/>
        <w:gridCol w:w="1326"/>
        <w:gridCol w:w="3060"/>
        <w:gridCol w:w="2362"/>
      </w:tblGrid>
      <w:tr w:rsidR="00C8150D" w:rsidRPr="00BE363A" w14:paraId="27EEC5AD" w14:textId="77777777" w:rsidTr="00721FE2">
        <w:tc>
          <w:tcPr>
            <w:tcW w:w="10457" w:type="dxa"/>
            <w:gridSpan w:val="6"/>
            <w:shd w:val="clear" w:color="auto" w:fill="D9D9D9" w:themeFill="background1" w:themeFillShade="D9"/>
          </w:tcPr>
          <w:p w14:paraId="46F45F09" w14:textId="77777777" w:rsidR="00C8150D" w:rsidRDefault="00C8150D" w:rsidP="00721FE2">
            <w:pPr>
              <w:jc w:val="center"/>
              <w:rPr>
                <w:sz w:val="22"/>
                <w:szCs w:val="22"/>
              </w:rPr>
            </w:pPr>
            <w:r>
              <w:rPr>
                <w:sz w:val="22"/>
                <w:szCs w:val="22"/>
              </w:rPr>
              <w:t>Case 2: UE skips PO if missing PEI</w:t>
            </w:r>
          </w:p>
        </w:tc>
      </w:tr>
      <w:tr w:rsidR="00C8150D" w:rsidRPr="00BE363A" w14:paraId="48C41E95" w14:textId="77777777" w:rsidTr="00721FE2">
        <w:tc>
          <w:tcPr>
            <w:tcW w:w="1059" w:type="dxa"/>
            <w:vMerge w:val="restart"/>
            <w:shd w:val="clear" w:color="auto" w:fill="D9D9D9" w:themeFill="background1" w:themeFillShade="D9"/>
          </w:tcPr>
          <w:p w14:paraId="0E224F00" w14:textId="77777777" w:rsidR="00C8150D" w:rsidRPr="00BE363A" w:rsidRDefault="00C8150D" w:rsidP="00721FE2">
            <w:pPr>
              <w:jc w:val="center"/>
              <w:rPr>
                <w:sz w:val="22"/>
                <w:szCs w:val="22"/>
              </w:rPr>
            </w:pPr>
            <w:r>
              <w:rPr>
                <w:sz w:val="22"/>
                <w:szCs w:val="22"/>
              </w:rPr>
              <w:t>PEI candidate design</w:t>
            </w:r>
          </w:p>
        </w:tc>
        <w:tc>
          <w:tcPr>
            <w:tcW w:w="3976" w:type="dxa"/>
            <w:gridSpan w:val="3"/>
            <w:shd w:val="clear" w:color="auto" w:fill="D9D9D9" w:themeFill="background1" w:themeFillShade="D9"/>
          </w:tcPr>
          <w:p w14:paraId="553D5B9C" w14:textId="77777777" w:rsidR="00C8150D" w:rsidRPr="00BE363A" w:rsidRDefault="00C8150D" w:rsidP="00721FE2">
            <w:pPr>
              <w:jc w:val="center"/>
              <w:rPr>
                <w:sz w:val="22"/>
                <w:szCs w:val="22"/>
              </w:rPr>
            </w:pPr>
            <w:r w:rsidRPr="00BE363A">
              <w:rPr>
                <w:sz w:val="22"/>
                <w:szCs w:val="22"/>
              </w:rPr>
              <w:t xml:space="preserve">Impact to </w:t>
            </w:r>
            <w:r>
              <w:rPr>
                <w:sz w:val="22"/>
                <w:szCs w:val="22"/>
              </w:rPr>
              <w:t>paging detection performance</w:t>
            </w:r>
          </w:p>
        </w:tc>
        <w:tc>
          <w:tcPr>
            <w:tcW w:w="3060" w:type="dxa"/>
            <w:vMerge w:val="restart"/>
            <w:shd w:val="clear" w:color="auto" w:fill="D9D9D9" w:themeFill="background1" w:themeFillShade="D9"/>
          </w:tcPr>
          <w:p w14:paraId="2DF05ABF" w14:textId="77777777" w:rsidR="00C8150D" w:rsidRPr="00BB63F7" w:rsidRDefault="00C8150D" w:rsidP="00721FE2">
            <w:pPr>
              <w:jc w:val="center"/>
              <w:rPr>
                <w:sz w:val="22"/>
                <w:szCs w:val="22"/>
                <w:lang w:val="en-US"/>
              </w:rPr>
            </w:pPr>
            <w:r>
              <w:rPr>
                <w:sz w:val="22"/>
                <w:szCs w:val="22"/>
              </w:rPr>
              <w:t>Average resource occupation per PO/UE group</w:t>
            </w:r>
          </w:p>
        </w:tc>
        <w:tc>
          <w:tcPr>
            <w:tcW w:w="2362" w:type="dxa"/>
            <w:vMerge w:val="restart"/>
            <w:shd w:val="clear" w:color="auto" w:fill="D9D9D9" w:themeFill="background1" w:themeFillShade="D9"/>
          </w:tcPr>
          <w:p w14:paraId="78D61A83" w14:textId="77777777" w:rsidR="00C8150D" w:rsidRPr="00BE363A" w:rsidRDefault="00C8150D" w:rsidP="00721FE2">
            <w:pPr>
              <w:jc w:val="center"/>
              <w:rPr>
                <w:sz w:val="22"/>
                <w:szCs w:val="22"/>
              </w:rPr>
            </w:pPr>
            <w:r>
              <w:rPr>
                <w:sz w:val="22"/>
                <w:szCs w:val="22"/>
              </w:rPr>
              <w:t>UE Power saving</w:t>
            </w:r>
          </w:p>
        </w:tc>
      </w:tr>
      <w:tr w:rsidR="00C8150D" w:rsidRPr="00BE363A" w14:paraId="73D3C76A" w14:textId="77777777" w:rsidTr="00721FE2">
        <w:tc>
          <w:tcPr>
            <w:tcW w:w="1059" w:type="dxa"/>
            <w:vMerge/>
            <w:shd w:val="clear" w:color="auto" w:fill="D9D9D9" w:themeFill="background1" w:themeFillShade="D9"/>
          </w:tcPr>
          <w:p w14:paraId="26D611DF" w14:textId="77777777" w:rsidR="00C8150D" w:rsidRDefault="00C8150D" w:rsidP="00721FE2">
            <w:pPr>
              <w:rPr>
                <w:sz w:val="22"/>
                <w:szCs w:val="22"/>
              </w:rPr>
            </w:pPr>
          </w:p>
        </w:tc>
        <w:tc>
          <w:tcPr>
            <w:tcW w:w="1325" w:type="dxa"/>
            <w:shd w:val="clear" w:color="auto" w:fill="D9D9D9" w:themeFill="background1" w:themeFillShade="D9"/>
          </w:tcPr>
          <w:p w14:paraId="7D786662" w14:textId="77777777" w:rsidR="00C8150D" w:rsidRPr="00BE363A" w:rsidRDefault="00C8150D" w:rsidP="00721FE2">
            <w:pPr>
              <w:rPr>
                <w:sz w:val="22"/>
                <w:szCs w:val="22"/>
              </w:rPr>
            </w:pPr>
            <w:r>
              <w:rPr>
                <w:sz w:val="22"/>
                <w:szCs w:val="22"/>
              </w:rPr>
              <w:t>TB scaling 1.0</w:t>
            </w:r>
          </w:p>
        </w:tc>
        <w:tc>
          <w:tcPr>
            <w:tcW w:w="1325" w:type="dxa"/>
            <w:shd w:val="clear" w:color="auto" w:fill="D9D9D9" w:themeFill="background1" w:themeFillShade="D9"/>
          </w:tcPr>
          <w:p w14:paraId="0EFCBDA8" w14:textId="77777777" w:rsidR="00C8150D" w:rsidRPr="00BE363A" w:rsidRDefault="00C8150D" w:rsidP="00721FE2">
            <w:pPr>
              <w:rPr>
                <w:sz w:val="22"/>
                <w:szCs w:val="22"/>
              </w:rPr>
            </w:pPr>
            <w:r>
              <w:rPr>
                <w:sz w:val="22"/>
                <w:szCs w:val="22"/>
              </w:rPr>
              <w:t>TB scaling 0.5</w:t>
            </w:r>
          </w:p>
        </w:tc>
        <w:tc>
          <w:tcPr>
            <w:tcW w:w="1326" w:type="dxa"/>
            <w:shd w:val="clear" w:color="auto" w:fill="D9D9D9" w:themeFill="background1" w:themeFillShade="D9"/>
          </w:tcPr>
          <w:p w14:paraId="110499D8" w14:textId="77777777" w:rsidR="00C8150D" w:rsidRPr="00BE363A" w:rsidRDefault="00C8150D" w:rsidP="00721FE2">
            <w:pPr>
              <w:rPr>
                <w:sz w:val="22"/>
                <w:szCs w:val="22"/>
              </w:rPr>
            </w:pPr>
            <w:r>
              <w:rPr>
                <w:sz w:val="22"/>
                <w:szCs w:val="22"/>
              </w:rPr>
              <w:t>TB scaling 0.25 (Est.)</w:t>
            </w:r>
          </w:p>
        </w:tc>
        <w:tc>
          <w:tcPr>
            <w:tcW w:w="3060" w:type="dxa"/>
            <w:vMerge/>
            <w:shd w:val="clear" w:color="auto" w:fill="D9D9D9" w:themeFill="background1" w:themeFillShade="D9"/>
          </w:tcPr>
          <w:p w14:paraId="788EB5B4" w14:textId="77777777" w:rsidR="00C8150D" w:rsidRDefault="00C8150D" w:rsidP="00721FE2">
            <w:pPr>
              <w:rPr>
                <w:sz w:val="22"/>
                <w:szCs w:val="22"/>
              </w:rPr>
            </w:pPr>
          </w:p>
        </w:tc>
        <w:tc>
          <w:tcPr>
            <w:tcW w:w="2362" w:type="dxa"/>
            <w:vMerge/>
            <w:shd w:val="clear" w:color="auto" w:fill="D9D9D9" w:themeFill="background1" w:themeFillShade="D9"/>
          </w:tcPr>
          <w:p w14:paraId="15DDAA1D" w14:textId="77777777" w:rsidR="00C8150D" w:rsidRDefault="00C8150D" w:rsidP="00721FE2">
            <w:pPr>
              <w:rPr>
                <w:sz w:val="22"/>
                <w:szCs w:val="22"/>
              </w:rPr>
            </w:pPr>
          </w:p>
        </w:tc>
      </w:tr>
      <w:tr w:rsidR="00C8150D" w:rsidRPr="00BE363A" w14:paraId="21A3A374" w14:textId="77777777" w:rsidTr="00721FE2">
        <w:trPr>
          <w:trHeight w:val="1376"/>
        </w:trPr>
        <w:tc>
          <w:tcPr>
            <w:tcW w:w="1059" w:type="dxa"/>
          </w:tcPr>
          <w:p w14:paraId="1E962625" w14:textId="77777777" w:rsidR="00C8150D" w:rsidRDefault="00C8150D" w:rsidP="00721FE2">
            <w:pPr>
              <w:rPr>
                <w:sz w:val="22"/>
                <w:szCs w:val="22"/>
              </w:rPr>
            </w:pPr>
            <w:r w:rsidRPr="00283A6A">
              <w:rPr>
                <w:sz w:val="22"/>
                <w:szCs w:val="22"/>
              </w:rPr>
              <w:t>PDCCH</w:t>
            </w:r>
          </w:p>
          <w:p w14:paraId="01421E01" w14:textId="77777777" w:rsidR="00C8150D" w:rsidRPr="00283A6A" w:rsidRDefault="00C8150D" w:rsidP="00721FE2">
            <w:pPr>
              <w:rPr>
                <w:sz w:val="22"/>
                <w:szCs w:val="22"/>
              </w:rPr>
            </w:pPr>
            <w:r>
              <w:rPr>
                <w:sz w:val="22"/>
                <w:szCs w:val="22"/>
              </w:rPr>
              <w:t>(12-bit payload)</w:t>
            </w:r>
          </w:p>
        </w:tc>
        <w:tc>
          <w:tcPr>
            <w:tcW w:w="1325" w:type="dxa"/>
          </w:tcPr>
          <w:p w14:paraId="6085C78E" w14:textId="77777777" w:rsidR="00C8150D" w:rsidRPr="00BE363A" w:rsidRDefault="00C8150D" w:rsidP="00721FE2">
            <w:pPr>
              <w:rPr>
                <w:sz w:val="22"/>
                <w:szCs w:val="22"/>
              </w:rPr>
            </w:pPr>
            <w:r w:rsidRPr="00C842AD">
              <w:rPr>
                <w:color w:val="0000FF"/>
                <w:sz w:val="22"/>
                <w:szCs w:val="22"/>
              </w:rPr>
              <w:t xml:space="preserve">No impact </w:t>
            </w:r>
            <w:r>
              <w:rPr>
                <w:sz w:val="22"/>
                <w:szCs w:val="22"/>
              </w:rPr>
              <w:t>with AL4</w:t>
            </w:r>
            <w:r>
              <w:rPr>
                <w:sz w:val="22"/>
                <w:szCs w:val="22"/>
              </w:rPr>
              <w:br/>
              <w:t>(288 REs for 12 groups)</w:t>
            </w:r>
          </w:p>
        </w:tc>
        <w:tc>
          <w:tcPr>
            <w:tcW w:w="1325" w:type="dxa"/>
          </w:tcPr>
          <w:p w14:paraId="07457F76" w14:textId="77777777" w:rsidR="00C8150D" w:rsidRDefault="00C8150D" w:rsidP="00721FE2">
            <w:pPr>
              <w:rPr>
                <w:sz w:val="22"/>
                <w:szCs w:val="22"/>
              </w:rPr>
            </w:pPr>
            <w:r w:rsidRPr="00C842AD">
              <w:rPr>
                <w:color w:val="0000FF"/>
                <w:sz w:val="22"/>
                <w:szCs w:val="22"/>
              </w:rPr>
              <w:t xml:space="preserve">No impact </w:t>
            </w:r>
            <w:r>
              <w:rPr>
                <w:sz w:val="22"/>
                <w:szCs w:val="22"/>
              </w:rPr>
              <w:t>with AL8</w:t>
            </w:r>
          </w:p>
          <w:p w14:paraId="10378DE3" w14:textId="77777777" w:rsidR="00C8150D" w:rsidRPr="00BE363A" w:rsidRDefault="00C8150D" w:rsidP="00721FE2">
            <w:pPr>
              <w:rPr>
                <w:sz w:val="22"/>
                <w:szCs w:val="22"/>
              </w:rPr>
            </w:pPr>
            <w:r>
              <w:rPr>
                <w:sz w:val="22"/>
                <w:szCs w:val="22"/>
              </w:rPr>
              <w:t>(576 REs for 12 groups)</w:t>
            </w:r>
          </w:p>
        </w:tc>
        <w:tc>
          <w:tcPr>
            <w:tcW w:w="1326" w:type="dxa"/>
          </w:tcPr>
          <w:p w14:paraId="3E4B03E6" w14:textId="77777777" w:rsidR="00C8150D" w:rsidRDefault="00C8150D" w:rsidP="00721FE2">
            <w:pPr>
              <w:rPr>
                <w:sz w:val="22"/>
                <w:szCs w:val="22"/>
              </w:rPr>
            </w:pPr>
            <w:r w:rsidRPr="00C842AD">
              <w:rPr>
                <w:color w:val="0000FF"/>
                <w:sz w:val="22"/>
                <w:szCs w:val="22"/>
              </w:rPr>
              <w:t xml:space="preserve">No impact </w:t>
            </w:r>
            <w:r>
              <w:rPr>
                <w:sz w:val="22"/>
                <w:szCs w:val="22"/>
              </w:rPr>
              <w:t>with AL16</w:t>
            </w:r>
          </w:p>
          <w:p w14:paraId="5EE15E80" w14:textId="77777777" w:rsidR="00C8150D" w:rsidRPr="00BE363A" w:rsidRDefault="00C8150D" w:rsidP="00721FE2">
            <w:pPr>
              <w:rPr>
                <w:sz w:val="22"/>
                <w:szCs w:val="22"/>
              </w:rPr>
            </w:pPr>
            <w:r>
              <w:rPr>
                <w:sz w:val="22"/>
                <w:szCs w:val="22"/>
              </w:rPr>
              <w:t>(1152 REs for 12 groups)</w:t>
            </w:r>
          </w:p>
        </w:tc>
        <w:tc>
          <w:tcPr>
            <w:tcW w:w="3060" w:type="dxa"/>
          </w:tcPr>
          <w:p w14:paraId="06F34D70" w14:textId="77777777" w:rsidR="00C8150D" w:rsidRPr="00BE363A" w:rsidRDefault="00C8150D" w:rsidP="00721FE2">
            <w:pPr>
              <w:rPr>
                <w:sz w:val="22"/>
                <w:szCs w:val="22"/>
              </w:rPr>
            </w:pPr>
            <w:r>
              <w:rPr>
                <w:sz w:val="22"/>
                <w:szCs w:val="22"/>
              </w:rPr>
              <w:t xml:space="preserve">#Average resource per PO/UE group for TB scaling 1/0.5/0.25 = </w:t>
            </w:r>
            <w:r w:rsidRPr="00BC465C">
              <w:rPr>
                <w:rFonts w:eastAsiaTheme="minorEastAsia" w:hint="eastAsia"/>
                <w:color w:val="0000FF"/>
                <w:sz w:val="22"/>
                <w:szCs w:val="22"/>
                <w:lang w:eastAsia="zh-TW"/>
              </w:rPr>
              <w:t>17.2/34.4/68.</w:t>
            </w:r>
            <w:r w:rsidRPr="00BC465C">
              <w:rPr>
                <w:rFonts w:eastAsiaTheme="minorEastAsia"/>
                <w:color w:val="0000FF"/>
                <w:sz w:val="22"/>
                <w:szCs w:val="22"/>
                <w:lang w:eastAsia="zh-TW"/>
              </w:rPr>
              <w:t>9</w:t>
            </w:r>
            <w:r>
              <w:rPr>
                <w:sz w:val="22"/>
                <w:szCs w:val="22"/>
              </w:rPr>
              <w:br/>
              <w:t xml:space="preserve"> </w:t>
            </w:r>
          </w:p>
        </w:tc>
        <w:tc>
          <w:tcPr>
            <w:tcW w:w="2362" w:type="dxa"/>
            <w:vMerge w:val="restart"/>
          </w:tcPr>
          <w:p w14:paraId="3EEE7B9C" w14:textId="77777777" w:rsidR="00C8150D" w:rsidRDefault="00C8150D" w:rsidP="00721FE2">
            <w:pPr>
              <w:rPr>
                <w:sz w:val="22"/>
                <w:szCs w:val="22"/>
              </w:rPr>
            </w:pPr>
          </w:p>
          <w:p w14:paraId="5E08D2CE" w14:textId="77777777" w:rsidR="00C8150D" w:rsidRDefault="00C8150D" w:rsidP="00721FE2">
            <w:pPr>
              <w:rPr>
                <w:sz w:val="22"/>
                <w:szCs w:val="22"/>
              </w:rPr>
            </w:pPr>
          </w:p>
          <w:p w14:paraId="138C1F73" w14:textId="77777777" w:rsidR="00C8150D" w:rsidRDefault="00C8150D" w:rsidP="00721FE2">
            <w:pPr>
              <w:rPr>
                <w:sz w:val="22"/>
                <w:szCs w:val="22"/>
              </w:rPr>
            </w:pPr>
          </w:p>
          <w:p w14:paraId="019F46DD" w14:textId="77777777" w:rsidR="00C8150D" w:rsidRDefault="00C8150D" w:rsidP="00721FE2">
            <w:pPr>
              <w:rPr>
                <w:sz w:val="22"/>
                <w:szCs w:val="22"/>
              </w:rPr>
            </w:pPr>
            <w:r w:rsidRPr="00BB63F7">
              <w:rPr>
                <w:sz w:val="22"/>
                <w:szCs w:val="22"/>
              </w:rPr>
              <w:t xml:space="preserve">UE power </w:t>
            </w:r>
            <w:r>
              <w:rPr>
                <w:sz w:val="22"/>
                <w:szCs w:val="22"/>
              </w:rPr>
              <w:t xml:space="preserve">saving is </w:t>
            </w:r>
            <w:r w:rsidRPr="00C842AD">
              <w:rPr>
                <w:color w:val="0000FF"/>
                <w:sz w:val="22"/>
                <w:szCs w:val="22"/>
              </w:rPr>
              <w:t>similar</w:t>
            </w:r>
            <w:r w:rsidRPr="00C842AD">
              <w:rPr>
                <w:sz w:val="22"/>
                <w:szCs w:val="22"/>
              </w:rPr>
              <w:t xml:space="preserve"> </w:t>
            </w:r>
            <w:r>
              <w:rPr>
                <w:sz w:val="22"/>
                <w:szCs w:val="22"/>
              </w:rPr>
              <w:t>for all designs, given that group paging rate is low (10%)</w:t>
            </w:r>
          </w:p>
          <w:p w14:paraId="566E35B8" w14:textId="77777777" w:rsidR="00C8150D" w:rsidRPr="001A5568" w:rsidRDefault="00C8150D" w:rsidP="00721FE2">
            <w:pPr>
              <w:pStyle w:val="ListParagraph"/>
              <w:numPr>
                <w:ilvl w:val="0"/>
                <w:numId w:val="50"/>
              </w:numPr>
              <w:rPr>
                <w:sz w:val="22"/>
                <w:szCs w:val="22"/>
              </w:rPr>
            </w:pPr>
            <w:r>
              <w:rPr>
                <w:sz w:val="22"/>
                <w:szCs w:val="22"/>
              </w:rPr>
              <w:t>Equivalent UE processing timelines if UE is not paged</w:t>
            </w:r>
          </w:p>
          <w:p w14:paraId="5D0FBED7" w14:textId="77777777" w:rsidR="00C8150D" w:rsidRDefault="00C8150D" w:rsidP="00721FE2">
            <w:pPr>
              <w:rPr>
                <w:sz w:val="22"/>
                <w:szCs w:val="22"/>
              </w:rPr>
            </w:pPr>
          </w:p>
          <w:p w14:paraId="40193218" w14:textId="77777777" w:rsidR="00C8150D" w:rsidRPr="00731620" w:rsidRDefault="00C8150D" w:rsidP="00721FE2">
            <w:pPr>
              <w:rPr>
                <w:sz w:val="22"/>
                <w:szCs w:val="22"/>
              </w:rPr>
            </w:pPr>
            <w:r>
              <w:rPr>
                <w:sz w:val="22"/>
                <w:szCs w:val="22"/>
              </w:rPr>
              <w:t>Little impact due to PEI detection false-alarm</w:t>
            </w:r>
          </w:p>
        </w:tc>
      </w:tr>
      <w:tr w:rsidR="00C8150D" w14:paraId="222277C3" w14:textId="77777777" w:rsidTr="00721FE2">
        <w:trPr>
          <w:trHeight w:val="1700"/>
        </w:trPr>
        <w:tc>
          <w:tcPr>
            <w:tcW w:w="1059" w:type="dxa"/>
          </w:tcPr>
          <w:p w14:paraId="1DC25FBA" w14:textId="77777777" w:rsidR="00C8150D" w:rsidRPr="00283A6A" w:rsidRDefault="00C8150D" w:rsidP="00721FE2">
            <w:pPr>
              <w:rPr>
                <w:sz w:val="22"/>
                <w:szCs w:val="22"/>
              </w:rPr>
            </w:pPr>
            <w:r>
              <w:rPr>
                <w:sz w:val="22"/>
                <w:szCs w:val="22"/>
              </w:rPr>
              <w:t>TRS</w:t>
            </w:r>
          </w:p>
        </w:tc>
        <w:tc>
          <w:tcPr>
            <w:tcW w:w="1325" w:type="dxa"/>
          </w:tcPr>
          <w:p w14:paraId="44DF1A18" w14:textId="77777777" w:rsidR="00C8150D" w:rsidRPr="00452A30" w:rsidRDefault="00C8150D" w:rsidP="00721FE2">
            <w:pPr>
              <w:rPr>
                <w:color w:val="0000FF"/>
                <w:sz w:val="22"/>
                <w:szCs w:val="22"/>
              </w:rPr>
            </w:pPr>
            <w:r w:rsidRPr="00C842AD">
              <w:rPr>
                <w:color w:val="0000FF"/>
                <w:sz w:val="22"/>
                <w:szCs w:val="22"/>
              </w:rPr>
              <w:t>No impact</w:t>
            </w:r>
            <w:r>
              <w:rPr>
                <w:sz w:val="22"/>
                <w:szCs w:val="22"/>
              </w:rPr>
              <w:t xml:space="preserve"> with </w:t>
            </w:r>
            <w:r w:rsidRPr="001A5568">
              <w:rPr>
                <w:sz w:val="22"/>
                <w:szCs w:val="22"/>
              </w:rPr>
              <w:t>1-slot TRS</w:t>
            </w:r>
            <w:r w:rsidRPr="001A5568">
              <w:rPr>
                <w:sz w:val="22"/>
                <w:szCs w:val="22"/>
              </w:rPr>
              <w:br/>
              <w:t>(300 REs for 4 groups;</w:t>
            </w:r>
            <w:r w:rsidRPr="001A5568">
              <w:rPr>
                <w:sz w:val="22"/>
                <w:szCs w:val="22"/>
              </w:rPr>
              <w:br/>
              <w:t>1-slot is minimum)</w:t>
            </w:r>
          </w:p>
        </w:tc>
        <w:tc>
          <w:tcPr>
            <w:tcW w:w="1325" w:type="dxa"/>
          </w:tcPr>
          <w:p w14:paraId="3DF8D50C" w14:textId="77777777" w:rsidR="00C8150D" w:rsidRPr="00676ECF" w:rsidRDefault="00C8150D" w:rsidP="00721FE2">
            <w:pPr>
              <w:rPr>
                <w:sz w:val="22"/>
                <w:szCs w:val="22"/>
              </w:rPr>
            </w:pPr>
            <w:r w:rsidRPr="00C842AD">
              <w:rPr>
                <w:color w:val="0000FF"/>
                <w:sz w:val="22"/>
                <w:szCs w:val="22"/>
              </w:rPr>
              <w:t>No impact</w:t>
            </w:r>
            <w:r>
              <w:rPr>
                <w:sz w:val="22"/>
                <w:szCs w:val="22"/>
              </w:rPr>
              <w:t xml:space="preserve"> with </w:t>
            </w:r>
            <w:r w:rsidRPr="00676ECF">
              <w:rPr>
                <w:sz w:val="22"/>
                <w:szCs w:val="22"/>
              </w:rPr>
              <w:t>1</w:t>
            </w:r>
            <w:r>
              <w:rPr>
                <w:sz w:val="22"/>
                <w:szCs w:val="22"/>
              </w:rPr>
              <w:t>-</w:t>
            </w:r>
            <w:r w:rsidRPr="00676ECF">
              <w:rPr>
                <w:sz w:val="22"/>
                <w:szCs w:val="22"/>
              </w:rPr>
              <w:t>slot</w:t>
            </w:r>
            <w:r>
              <w:rPr>
                <w:sz w:val="22"/>
                <w:szCs w:val="22"/>
              </w:rPr>
              <w:t xml:space="preserve"> TRS</w:t>
            </w:r>
            <w:r w:rsidRPr="00676ECF">
              <w:rPr>
                <w:sz w:val="22"/>
                <w:szCs w:val="22"/>
              </w:rPr>
              <w:br/>
              <w:t>(300 REs</w:t>
            </w:r>
            <w:r>
              <w:rPr>
                <w:sz w:val="22"/>
                <w:szCs w:val="22"/>
              </w:rPr>
              <w:t xml:space="preserve"> for 4 groups</w:t>
            </w:r>
            <w:r w:rsidRPr="00676ECF">
              <w:rPr>
                <w:sz w:val="22"/>
                <w:szCs w:val="22"/>
              </w:rPr>
              <w:t>)</w:t>
            </w:r>
          </w:p>
        </w:tc>
        <w:tc>
          <w:tcPr>
            <w:tcW w:w="1326" w:type="dxa"/>
          </w:tcPr>
          <w:p w14:paraId="0E120E65" w14:textId="77777777" w:rsidR="00C8150D" w:rsidRPr="00676ECF" w:rsidRDefault="00C8150D" w:rsidP="00721FE2">
            <w:pPr>
              <w:rPr>
                <w:sz w:val="22"/>
                <w:szCs w:val="22"/>
              </w:rPr>
            </w:pPr>
            <w:r w:rsidRPr="00C842AD">
              <w:rPr>
                <w:color w:val="0000FF"/>
                <w:sz w:val="22"/>
                <w:szCs w:val="22"/>
              </w:rPr>
              <w:t>No impact</w:t>
            </w:r>
            <w:r>
              <w:rPr>
                <w:sz w:val="22"/>
                <w:szCs w:val="22"/>
              </w:rPr>
              <w:t xml:space="preserve"> with </w:t>
            </w:r>
            <w:r w:rsidRPr="00676ECF">
              <w:rPr>
                <w:sz w:val="22"/>
                <w:szCs w:val="22"/>
              </w:rPr>
              <w:t>2</w:t>
            </w:r>
            <w:r>
              <w:rPr>
                <w:sz w:val="22"/>
                <w:szCs w:val="22"/>
              </w:rPr>
              <w:t>-</w:t>
            </w:r>
            <w:r w:rsidRPr="00676ECF">
              <w:rPr>
                <w:sz w:val="22"/>
                <w:szCs w:val="22"/>
              </w:rPr>
              <w:t>slot</w:t>
            </w:r>
            <w:r>
              <w:rPr>
                <w:sz w:val="22"/>
                <w:szCs w:val="22"/>
              </w:rPr>
              <w:t xml:space="preserve"> TRS</w:t>
            </w:r>
            <w:r w:rsidRPr="00676ECF">
              <w:rPr>
                <w:sz w:val="22"/>
                <w:szCs w:val="22"/>
              </w:rPr>
              <w:br/>
              <w:t>(600 REs</w:t>
            </w:r>
            <w:r>
              <w:rPr>
                <w:sz w:val="22"/>
                <w:szCs w:val="22"/>
              </w:rPr>
              <w:t xml:space="preserve"> for 4 groups</w:t>
            </w:r>
            <w:r w:rsidRPr="00676ECF">
              <w:rPr>
                <w:sz w:val="22"/>
                <w:szCs w:val="22"/>
              </w:rPr>
              <w:t>)</w:t>
            </w:r>
          </w:p>
        </w:tc>
        <w:tc>
          <w:tcPr>
            <w:tcW w:w="3060" w:type="dxa"/>
          </w:tcPr>
          <w:p w14:paraId="65BEF4C8" w14:textId="77777777" w:rsidR="00C8150D" w:rsidRDefault="00C8150D" w:rsidP="00721FE2">
            <w:pPr>
              <w:rPr>
                <w:rFonts w:eastAsiaTheme="minorEastAsia"/>
                <w:sz w:val="22"/>
                <w:szCs w:val="22"/>
                <w:lang w:eastAsia="zh-TW"/>
              </w:rPr>
            </w:pPr>
            <w:r>
              <w:rPr>
                <w:sz w:val="22"/>
                <w:szCs w:val="22"/>
              </w:rPr>
              <w:t xml:space="preserve">#Average resource per PO/UE group for TB scaling 1/0.5/0.25 = </w:t>
            </w:r>
            <w:r w:rsidRPr="00BC465C">
              <w:rPr>
                <w:rFonts w:eastAsiaTheme="minorEastAsia"/>
                <w:color w:val="FF0000"/>
                <w:sz w:val="22"/>
                <w:szCs w:val="22"/>
                <w:lang w:eastAsia="zh-TW"/>
              </w:rPr>
              <w:t xml:space="preserve">75/75/150 </w:t>
            </w:r>
            <w:r>
              <w:rPr>
                <w:rFonts w:eastAsiaTheme="minorEastAsia"/>
                <w:sz w:val="22"/>
                <w:szCs w:val="22"/>
                <w:lang w:eastAsia="zh-TW"/>
              </w:rPr>
              <w:t>(rate-matching per RRC</w:t>
            </w:r>
            <w:r>
              <w:rPr>
                <w:rFonts w:eastAsiaTheme="minorEastAsia" w:hint="eastAsia"/>
                <w:sz w:val="22"/>
                <w:szCs w:val="22"/>
                <w:lang w:eastAsia="zh-TW"/>
              </w:rPr>
              <w:t xml:space="preserve">; </w:t>
            </w:r>
            <w:r w:rsidRPr="00BC465C">
              <w:rPr>
                <w:rFonts w:eastAsiaTheme="minorEastAsia"/>
                <w:color w:val="FF0000"/>
                <w:sz w:val="22"/>
                <w:szCs w:val="22"/>
                <w:lang w:eastAsia="zh-TW"/>
              </w:rPr>
              <w:t>mandatory</w:t>
            </w:r>
            <w:r>
              <w:rPr>
                <w:rFonts w:eastAsiaTheme="minorEastAsia"/>
                <w:color w:val="FF0000"/>
                <w:sz w:val="22"/>
                <w:szCs w:val="22"/>
                <w:lang w:eastAsia="zh-TW"/>
              </w:rPr>
              <w:t xml:space="preserve"> UE capability</w:t>
            </w:r>
            <w:r>
              <w:rPr>
                <w:rFonts w:eastAsiaTheme="minorEastAsia"/>
                <w:sz w:val="22"/>
                <w:szCs w:val="22"/>
                <w:lang w:eastAsia="zh-TW"/>
              </w:rPr>
              <w:t xml:space="preserve">) </w:t>
            </w:r>
          </w:p>
          <w:p w14:paraId="69C1906B" w14:textId="77777777" w:rsidR="00C8150D" w:rsidRPr="00452A30" w:rsidRDefault="00C8150D" w:rsidP="00721FE2">
            <w:pPr>
              <w:rPr>
                <w:color w:val="0000FF"/>
                <w:sz w:val="22"/>
                <w:szCs w:val="22"/>
              </w:rPr>
            </w:pPr>
            <w:r>
              <w:rPr>
                <w:rFonts w:eastAsiaTheme="minorEastAsia"/>
                <w:sz w:val="22"/>
                <w:szCs w:val="22"/>
                <w:lang w:eastAsia="zh-TW"/>
              </w:rPr>
              <w:t>to 29.6/29.6/59.2 (rate-matching per DCI indication)</w:t>
            </w:r>
          </w:p>
        </w:tc>
        <w:tc>
          <w:tcPr>
            <w:tcW w:w="2362" w:type="dxa"/>
            <w:vMerge/>
          </w:tcPr>
          <w:p w14:paraId="41CE4B10" w14:textId="77777777" w:rsidR="00C8150D" w:rsidRDefault="00C8150D" w:rsidP="00721FE2">
            <w:pPr>
              <w:rPr>
                <w:sz w:val="22"/>
                <w:szCs w:val="22"/>
              </w:rPr>
            </w:pPr>
          </w:p>
        </w:tc>
      </w:tr>
      <w:tr w:rsidR="00C8150D" w14:paraId="1539AFDA" w14:textId="77777777" w:rsidTr="00721FE2">
        <w:trPr>
          <w:trHeight w:val="1518"/>
        </w:trPr>
        <w:tc>
          <w:tcPr>
            <w:tcW w:w="1059" w:type="dxa"/>
          </w:tcPr>
          <w:p w14:paraId="1F592A3D" w14:textId="77777777" w:rsidR="00C8150D" w:rsidRDefault="00C8150D" w:rsidP="00721FE2">
            <w:pPr>
              <w:rPr>
                <w:sz w:val="22"/>
                <w:szCs w:val="22"/>
              </w:rPr>
            </w:pPr>
            <w:r>
              <w:rPr>
                <w:sz w:val="22"/>
                <w:szCs w:val="22"/>
              </w:rPr>
              <w:t>SSS</w:t>
            </w:r>
          </w:p>
        </w:tc>
        <w:tc>
          <w:tcPr>
            <w:tcW w:w="1325" w:type="dxa"/>
          </w:tcPr>
          <w:p w14:paraId="3AB63B0E" w14:textId="77777777" w:rsidR="00C8150D" w:rsidRPr="00676ECF" w:rsidRDefault="00C8150D" w:rsidP="00721FE2">
            <w:pPr>
              <w:rPr>
                <w:color w:val="FF0000"/>
                <w:sz w:val="22"/>
                <w:szCs w:val="22"/>
              </w:rPr>
            </w:pPr>
            <w:r w:rsidRPr="00C842AD">
              <w:rPr>
                <w:color w:val="0000FF"/>
                <w:sz w:val="22"/>
                <w:szCs w:val="22"/>
              </w:rPr>
              <w:t>No impact</w:t>
            </w:r>
            <w:r>
              <w:rPr>
                <w:sz w:val="22"/>
                <w:szCs w:val="22"/>
              </w:rPr>
              <w:t xml:space="preserve"> with </w:t>
            </w:r>
            <w:r>
              <w:rPr>
                <w:color w:val="000000" w:themeColor="text1"/>
                <w:sz w:val="22"/>
                <w:szCs w:val="22"/>
              </w:rPr>
              <w:t>1-</w:t>
            </w:r>
            <w:r w:rsidRPr="00676ECF">
              <w:rPr>
                <w:color w:val="000000" w:themeColor="text1"/>
                <w:sz w:val="22"/>
                <w:szCs w:val="22"/>
              </w:rPr>
              <w:t>symb</w:t>
            </w:r>
            <w:r>
              <w:rPr>
                <w:color w:val="000000" w:themeColor="text1"/>
                <w:sz w:val="22"/>
                <w:szCs w:val="22"/>
              </w:rPr>
              <w:t xml:space="preserve">. SSS (127 REs; </w:t>
            </w:r>
            <w:r>
              <w:rPr>
                <w:color w:val="FF0000"/>
                <w:sz w:val="22"/>
                <w:szCs w:val="22"/>
              </w:rPr>
              <w:t>for 1 group</w:t>
            </w:r>
            <w:r>
              <w:rPr>
                <w:color w:val="000000" w:themeColor="text1"/>
                <w:sz w:val="22"/>
                <w:szCs w:val="22"/>
              </w:rPr>
              <w:t>)</w:t>
            </w:r>
          </w:p>
        </w:tc>
        <w:tc>
          <w:tcPr>
            <w:tcW w:w="1325" w:type="dxa"/>
          </w:tcPr>
          <w:p w14:paraId="7C045A34" w14:textId="77777777" w:rsidR="00C8150D" w:rsidRPr="00676ECF" w:rsidRDefault="00C8150D" w:rsidP="00721FE2">
            <w:pPr>
              <w:rPr>
                <w:sz w:val="22"/>
                <w:szCs w:val="22"/>
              </w:rPr>
            </w:pPr>
            <w:r>
              <w:rPr>
                <w:color w:val="FF0000"/>
                <w:sz w:val="22"/>
                <w:szCs w:val="22"/>
              </w:rPr>
              <w:t>N/A in R15/R16</w:t>
            </w:r>
          </w:p>
        </w:tc>
        <w:tc>
          <w:tcPr>
            <w:tcW w:w="1326" w:type="dxa"/>
          </w:tcPr>
          <w:p w14:paraId="4E058017" w14:textId="77777777" w:rsidR="00C8150D" w:rsidRPr="00676ECF" w:rsidRDefault="00C8150D" w:rsidP="00721FE2">
            <w:pPr>
              <w:rPr>
                <w:sz w:val="22"/>
                <w:szCs w:val="22"/>
              </w:rPr>
            </w:pPr>
            <w:r>
              <w:rPr>
                <w:color w:val="FF0000"/>
                <w:sz w:val="22"/>
                <w:szCs w:val="22"/>
              </w:rPr>
              <w:t>N/A in R15/R16</w:t>
            </w:r>
          </w:p>
        </w:tc>
        <w:tc>
          <w:tcPr>
            <w:tcW w:w="3060" w:type="dxa"/>
          </w:tcPr>
          <w:p w14:paraId="440FCE4B" w14:textId="77777777" w:rsidR="00C8150D" w:rsidRDefault="00C8150D" w:rsidP="00721FE2">
            <w:pPr>
              <w:rPr>
                <w:sz w:val="22"/>
                <w:szCs w:val="22"/>
              </w:rPr>
            </w:pPr>
            <w:r>
              <w:rPr>
                <w:sz w:val="22"/>
                <w:szCs w:val="22"/>
              </w:rPr>
              <w:t xml:space="preserve">#Average resource per PO/UE group for TB scaling 1.0 </w:t>
            </w:r>
          </w:p>
          <w:p w14:paraId="2D69E837" w14:textId="77777777" w:rsidR="00C8150D" w:rsidRDefault="00C8150D" w:rsidP="00721FE2">
            <w:pPr>
              <w:rPr>
                <w:rFonts w:eastAsiaTheme="minorEastAsia"/>
                <w:sz w:val="22"/>
                <w:szCs w:val="22"/>
                <w:lang w:eastAsia="zh-TW"/>
              </w:rPr>
            </w:pPr>
            <w:r>
              <w:rPr>
                <w:sz w:val="22"/>
                <w:szCs w:val="22"/>
              </w:rPr>
              <w:t xml:space="preserve">= </w:t>
            </w:r>
            <w:r w:rsidRPr="00BC465C">
              <w:rPr>
                <w:color w:val="FF0000"/>
                <w:sz w:val="22"/>
                <w:szCs w:val="22"/>
              </w:rPr>
              <w:t>144</w:t>
            </w:r>
            <w:r>
              <w:rPr>
                <w:rFonts w:eastAsiaTheme="minorEastAsia"/>
                <w:sz w:val="22"/>
                <w:szCs w:val="22"/>
                <w:lang w:eastAsia="zh-TW"/>
              </w:rPr>
              <w:t xml:space="preserve"> (rate-matching per RRC; </w:t>
            </w:r>
            <w:r w:rsidRPr="00BC465C">
              <w:rPr>
                <w:rFonts w:eastAsiaTheme="minorEastAsia"/>
                <w:color w:val="FF0000"/>
                <w:sz w:val="22"/>
                <w:szCs w:val="22"/>
                <w:lang w:eastAsia="zh-TW"/>
              </w:rPr>
              <w:t>mandatory</w:t>
            </w:r>
            <w:r>
              <w:rPr>
                <w:rFonts w:eastAsiaTheme="minorEastAsia"/>
                <w:color w:val="FF0000"/>
                <w:sz w:val="22"/>
                <w:szCs w:val="22"/>
                <w:lang w:eastAsia="zh-TW"/>
              </w:rPr>
              <w:t xml:space="preserve"> UE capability</w:t>
            </w:r>
            <w:r>
              <w:rPr>
                <w:rFonts w:eastAsiaTheme="minorEastAsia"/>
                <w:sz w:val="22"/>
                <w:szCs w:val="22"/>
                <w:lang w:eastAsia="zh-TW"/>
              </w:rPr>
              <w:t xml:space="preserve">) </w:t>
            </w:r>
          </w:p>
          <w:p w14:paraId="52FE5F12" w14:textId="77777777" w:rsidR="00C8150D" w:rsidRPr="001A5568" w:rsidRDefault="00C8150D" w:rsidP="00721FE2">
            <w:pPr>
              <w:rPr>
                <w:rFonts w:eastAsiaTheme="minorEastAsia"/>
                <w:sz w:val="22"/>
                <w:szCs w:val="22"/>
                <w:lang w:eastAsia="zh-TW"/>
              </w:rPr>
            </w:pPr>
            <w:r>
              <w:rPr>
                <w:rFonts w:eastAsiaTheme="minorEastAsia"/>
                <w:sz w:val="22"/>
                <w:szCs w:val="22"/>
                <w:lang w:eastAsia="zh-TW"/>
              </w:rPr>
              <w:t>to  14.4 (rate-matching per DCI indication)</w:t>
            </w:r>
          </w:p>
        </w:tc>
        <w:tc>
          <w:tcPr>
            <w:tcW w:w="2362" w:type="dxa"/>
            <w:vMerge/>
          </w:tcPr>
          <w:p w14:paraId="03920E42" w14:textId="77777777" w:rsidR="00C8150D" w:rsidRDefault="00C8150D" w:rsidP="00721FE2">
            <w:pPr>
              <w:rPr>
                <w:sz w:val="22"/>
                <w:szCs w:val="22"/>
              </w:rPr>
            </w:pPr>
          </w:p>
        </w:tc>
      </w:tr>
    </w:tbl>
    <w:p w14:paraId="0F18D6C8" w14:textId="77777777" w:rsidR="00C8150D" w:rsidRDefault="00C8150D" w:rsidP="0009257A">
      <w:pPr>
        <w:rPr>
          <w:sz w:val="22"/>
          <w:szCs w:val="22"/>
        </w:rPr>
      </w:pPr>
    </w:p>
    <w:p w14:paraId="2CCBD5D9" w14:textId="77777777" w:rsidR="00C8150D" w:rsidRDefault="00C8150D" w:rsidP="0009257A">
      <w:pPr>
        <w:rPr>
          <w:sz w:val="22"/>
          <w:szCs w:val="22"/>
        </w:rPr>
      </w:pPr>
    </w:p>
    <w:p w14:paraId="22D7B149" w14:textId="77777777" w:rsidR="00C8150D" w:rsidRPr="009A4545" w:rsidRDefault="00C8150D" w:rsidP="0009257A">
      <w:pPr>
        <w:rPr>
          <w:sz w:val="22"/>
          <w:szCs w:val="22"/>
        </w:rPr>
      </w:pPr>
    </w:p>
    <w:p w14:paraId="32C1F7D2" w14:textId="77777777" w:rsidR="00C94506" w:rsidRDefault="004038A9" w:rsidP="007A575E">
      <w:pPr>
        <w:pStyle w:val="Heading1"/>
      </w:pPr>
      <w:r>
        <w:t>Reference</w:t>
      </w:r>
    </w:p>
    <w:p w14:paraId="564CF4DA" w14:textId="2E672604" w:rsidR="009D329B" w:rsidRDefault="009D329B" w:rsidP="00D145AA">
      <w:pPr>
        <w:numPr>
          <w:ilvl w:val="0"/>
          <w:numId w:val="21"/>
        </w:numPr>
        <w:overflowPunct w:val="0"/>
        <w:autoSpaceDE w:val="0"/>
        <w:autoSpaceDN w:val="0"/>
        <w:adjustRightInd w:val="0"/>
        <w:spacing w:after="120"/>
        <w:jc w:val="both"/>
        <w:rPr>
          <w:sz w:val="22"/>
          <w:szCs w:val="20"/>
        </w:rPr>
      </w:pPr>
      <w:bookmarkStart w:id="29" w:name="_Ref47770235"/>
      <w:bookmarkStart w:id="30" w:name="_Ref54385885"/>
      <w:r>
        <w:rPr>
          <w:sz w:val="22"/>
          <w:szCs w:val="20"/>
        </w:rPr>
        <w:t>“</w:t>
      </w:r>
      <w:r w:rsidR="0004590D">
        <w:rPr>
          <w:sz w:val="22"/>
          <w:szCs w:val="20"/>
        </w:rPr>
        <w:t>Draft</w:t>
      </w:r>
      <w:r w:rsidR="00D145AA" w:rsidRPr="00D145AA">
        <w:rPr>
          <w:sz w:val="22"/>
          <w:szCs w:val="20"/>
        </w:rPr>
        <w:t xml:space="preserve"> Report of 3GPP TSG RAN WG1 #10</w:t>
      </w:r>
      <w:r w:rsidR="0004590D">
        <w:rPr>
          <w:sz w:val="22"/>
          <w:szCs w:val="20"/>
        </w:rPr>
        <w:t>3</w:t>
      </w:r>
      <w:r w:rsidR="00D145AA" w:rsidRPr="00D145AA">
        <w:rPr>
          <w:sz w:val="22"/>
          <w:szCs w:val="20"/>
        </w:rPr>
        <w:t>-e v</w:t>
      </w:r>
      <w:r w:rsidR="0004590D">
        <w:rPr>
          <w:sz w:val="22"/>
          <w:szCs w:val="20"/>
        </w:rPr>
        <w:t>0</w:t>
      </w:r>
      <w:r w:rsidR="00D145AA" w:rsidRPr="00D145AA">
        <w:rPr>
          <w:sz w:val="22"/>
          <w:szCs w:val="20"/>
        </w:rPr>
        <w:t>.</w:t>
      </w:r>
      <w:r w:rsidR="0004590D">
        <w:rPr>
          <w:sz w:val="22"/>
          <w:szCs w:val="20"/>
        </w:rPr>
        <w:t>2</w:t>
      </w:r>
      <w:r w:rsidR="00D145AA" w:rsidRPr="00D145AA">
        <w:rPr>
          <w:sz w:val="22"/>
          <w:szCs w:val="20"/>
        </w:rPr>
        <w:t>.0</w:t>
      </w:r>
      <w:r>
        <w:rPr>
          <w:sz w:val="22"/>
          <w:szCs w:val="20"/>
        </w:rPr>
        <w:t>”</w:t>
      </w:r>
      <w:r w:rsidRPr="009D329B">
        <w:rPr>
          <w:sz w:val="22"/>
          <w:szCs w:val="20"/>
        </w:rPr>
        <w:t xml:space="preserve">, </w:t>
      </w:r>
      <w:r w:rsidR="00D145AA">
        <w:rPr>
          <w:sz w:val="22"/>
          <w:szCs w:val="20"/>
        </w:rPr>
        <w:t>MCC Support</w:t>
      </w:r>
      <w:r w:rsidRPr="009D329B">
        <w:rPr>
          <w:sz w:val="22"/>
          <w:szCs w:val="20"/>
        </w:rPr>
        <w:t xml:space="preserve">, </w:t>
      </w:r>
      <w:r>
        <w:rPr>
          <w:sz w:val="22"/>
          <w:szCs w:val="20"/>
        </w:rPr>
        <w:t>RAN</w:t>
      </w:r>
      <w:r w:rsidR="00D145AA">
        <w:rPr>
          <w:sz w:val="22"/>
          <w:szCs w:val="20"/>
        </w:rPr>
        <w:t xml:space="preserve">1 </w:t>
      </w:r>
      <w:r>
        <w:rPr>
          <w:sz w:val="22"/>
          <w:szCs w:val="20"/>
        </w:rPr>
        <w:t>#</w:t>
      </w:r>
      <w:bookmarkEnd w:id="29"/>
      <w:r w:rsidR="00D145AA">
        <w:rPr>
          <w:sz w:val="22"/>
          <w:szCs w:val="20"/>
        </w:rPr>
        <w:t>10</w:t>
      </w:r>
      <w:r w:rsidR="0004590D">
        <w:rPr>
          <w:sz w:val="22"/>
          <w:szCs w:val="20"/>
        </w:rPr>
        <w:t>3</w:t>
      </w:r>
      <w:r w:rsidR="00D145AA">
        <w:rPr>
          <w:sz w:val="22"/>
          <w:szCs w:val="20"/>
        </w:rPr>
        <w:t xml:space="preserve">-e, online available @ </w:t>
      </w:r>
      <w:bookmarkEnd w:id="30"/>
      <w:r w:rsidR="0004590D">
        <w:fldChar w:fldCharType="begin"/>
      </w:r>
      <w:r w:rsidR="0004590D">
        <w:instrText xml:space="preserve"> HYPERLINK "https://www.3gpp.org/ftp/tsg_ran/WG1_RL1/TSGR1_103-e/Report" </w:instrText>
      </w:r>
      <w:r w:rsidR="0004590D">
        <w:fldChar w:fldCharType="separate"/>
      </w:r>
      <w:r w:rsidR="0004590D">
        <w:rPr>
          <w:rStyle w:val="Hyperlink"/>
        </w:rPr>
        <w:t>https://www.3gpp.org/ftp/tsg_ran/WG1_RL1/TSGR1_103-e/Report</w:t>
      </w:r>
      <w:r w:rsidR="0004590D">
        <w:fldChar w:fldCharType="end"/>
      </w:r>
    </w:p>
    <w:p w14:paraId="3891091F" w14:textId="23B78028" w:rsidR="007A575E" w:rsidRPr="007C63EE" w:rsidRDefault="009D329B" w:rsidP="007A575E">
      <w:pPr>
        <w:numPr>
          <w:ilvl w:val="0"/>
          <w:numId w:val="21"/>
        </w:numPr>
        <w:overflowPunct w:val="0"/>
        <w:autoSpaceDE w:val="0"/>
        <w:autoSpaceDN w:val="0"/>
        <w:adjustRightInd w:val="0"/>
        <w:spacing w:after="120"/>
        <w:jc w:val="both"/>
        <w:rPr>
          <w:sz w:val="22"/>
          <w:szCs w:val="20"/>
        </w:rPr>
      </w:pPr>
      <w:bookmarkStart w:id="31" w:name="_Ref47770244"/>
      <w:bookmarkStart w:id="32" w:name="_Ref54385972"/>
      <w:r w:rsidRPr="009D329B">
        <w:rPr>
          <w:sz w:val="22"/>
          <w:szCs w:val="20"/>
        </w:rPr>
        <w:t>R</w:t>
      </w:r>
      <w:r w:rsidR="00D145AA">
        <w:rPr>
          <w:sz w:val="22"/>
          <w:szCs w:val="20"/>
        </w:rPr>
        <w:t>1</w:t>
      </w:r>
      <w:r w:rsidRPr="009D329B">
        <w:rPr>
          <w:sz w:val="22"/>
          <w:szCs w:val="20"/>
        </w:rPr>
        <w:t>-200</w:t>
      </w:r>
      <w:r w:rsidR="00636126">
        <w:rPr>
          <w:sz w:val="22"/>
          <w:szCs w:val="20"/>
        </w:rPr>
        <w:t>9753</w:t>
      </w:r>
      <w:r w:rsidRPr="009D329B">
        <w:rPr>
          <w:sz w:val="22"/>
          <w:szCs w:val="20"/>
        </w:rPr>
        <w:t xml:space="preserve">, </w:t>
      </w:r>
      <w:r>
        <w:rPr>
          <w:sz w:val="22"/>
          <w:szCs w:val="20"/>
        </w:rPr>
        <w:t>“</w:t>
      </w:r>
      <w:r w:rsidR="00D145AA" w:rsidRPr="00D145AA">
        <w:rPr>
          <w:sz w:val="22"/>
          <w:szCs w:val="20"/>
        </w:rPr>
        <w:t xml:space="preserve">Summary for Potential </w:t>
      </w:r>
      <w:r w:rsidR="00636126">
        <w:rPr>
          <w:sz w:val="22"/>
          <w:szCs w:val="20"/>
        </w:rPr>
        <w:t>Paging</w:t>
      </w:r>
      <w:r w:rsidR="00D145AA" w:rsidRPr="00D145AA">
        <w:rPr>
          <w:sz w:val="22"/>
          <w:szCs w:val="20"/>
        </w:rPr>
        <w:t xml:space="preserve"> Enhancements</w:t>
      </w:r>
      <w:r>
        <w:rPr>
          <w:sz w:val="22"/>
          <w:szCs w:val="20"/>
        </w:rPr>
        <w:t>”</w:t>
      </w:r>
      <w:r w:rsidRPr="009D329B">
        <w:rPr>
          <w:sz w:val="22"/>
          <w:szCs w:val="20"/>
        </w:rPr>
        <w:t xml:space="preserve">, </w:t>
      </w:r>
      <w:r w:rsidR="00D145AA">
        <w:rPr>
          <w:sz w:val="22"/>
          <w:szCs w:val="20"/>
        </w:rPr>
        <w:t>Moderator (MediaTek)</w:t>
      </w:r>
      <w:r w:rsidRPr="009D329B">
        <w:rPr>
          <w:sz w:val="22"/>
          <w:szCs w:val="20"/>
        </w:rPr>
        <w:t>, RAN</w:t>
      </w:r>
      <w:r w:rsidR="00D145AA">
        <w:rPr>
          <w:sz w:val="22"/>
          <w:szCs w:val="20"/>
        </w:rPr>
        <w:t xml:space="preserve">1 </w:t>
      </w:r>
      <w:r w:rsidRPr="009D329B">
        <w:rPr>
          <w:sz w:val="22"/>
          <w:szCs w:val="20"/>
        </w:rPr>
        <w:t>#</w:t>
      </w:r>
      <w:bookmarkEnd w:id="31"/>
      <w:r w:rsidR="00D145AA">
        <w:rPr>
          <w:sz w:val="22"/>
          <w:szCs w:val="20"/>
        </w:rPr>
        <w:t>10</w:t>
      </w:r>
      <w:r w:rsidR="00636126">
        <w:rPr>
          <w:sz w:val="22"/>
          <w:szCs w:val="20"/>
        </w:rPr>
        <w:t>3</w:t>
      </w:r>
      <w:r w:rsidR="00735887">
        <w:rPr>
          <w:sz w:val="22"/>
          <w:szCs w:val="20"/>
        </w:rPr>
        <w:t>-e</w:t>
      </w:r>
      <w:bookmarkEnd w:id="32"/>
      <w:r w:rsidRPr="009D329B">
        <w:rPr>
          <w:sz w:val="22"/>
          <w:szCs w:val="20"/>
        </w:rPr>
        <w:t xml:space="preserve"> </w:t>
      </w:r>
    </w:p>
    <w:sectPr w:rsidR="007A575E" w:rsidRPr="007C63EE" w:rsidSect="00195994">
      <w:footnotePr>
        <w:numRestart w:val="eachSect"/>
      </w:footnotePr>
      <w:type w:val="continuous"/>
      <w:pgSz w:w="11907" w:h="16840" w:code="9"/>
      <w:pgMar w:top="720" w:right="720" w:bottom="720" w:left="720" w:header="850" w:footer="340" w:gutter="0"/>
      <w:cols w:space="720"/>
      <w:formProt w:val="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ABE8C7" w14:textId="77777777" w:rsidR="00C90A83" w:rsidRDefault="00C90A83">
      <w:r>
        <w:separator/>
      </w:r>
    </w:p>
  </w:endnote>
  <w:endnote w:type="continuationSeparator" w:id="0">
    <w:p w14:paraId="29362FB5" w14:textId="77777777" w:rsidR="00C90A83" w:rsidRDefault="00C90A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PMingLiU">
    <w:altName w:val="新細明體"/>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17EF1A" w14:textId="77777777" w:rsidR="00C90A83" w:rsidRDefault="00C90A83">
      <w:r>
        <w:separator/>
      </w:r>
    </w:p>
  </w:footnote>
  <w:footnote w:type="continuationSeparator" w:id="0">
    <w:p w14:paraId="3731DBC5" w14:textId="77777777" w:rsidR="00C90A83" w:rsidRDefault="00C90A8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2A1395"/>
    <w:multiLevelType w:val="hybridMultilevel"/>
    <w:tmpl w:val="FEE40550"/>
    <w:lvl w:ilvl="0" w:tplc="224E83D4">
      <w:start w:val="1"/>
      <w:numFmt w:val="bullet"/>
      <w:lvlText w:val="-"/>
      <w:lvlJc w:val="left"/>
      <w:pPr>
        <w:ind w:left="720" w:hanging="360"/>
      </w:pPr>
      <w:rPr>
        <w:rFonts w:ascii="PMingLiU" w:eastAsia="PMingLiU" w:hAnsi="PMingLiU" w:cs="Times New Roman"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6A17AE"/>
    <w:multiLevelType w:val="hybridMultilevel"/>
    <w:tmpl w:val="32AC48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14537"/>
    <w:multiLevelType w:val="hybridMultilevel"/>
    <w:tmpl w:val="221C0A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F37D72"/>
    <w:multiLevelType w:val="multilevel"/>
    <w:tmpl w:val="EACAD240"/>
    <w:styleLink w:val="Style1"/>
    <w:lvl w:ilvl="0">
      <w:start w:val="1"/>
      <w:numFmt w:val="upperLetter"/>
      <w:lvlText w:val="%1."/>
      <w:lvlJc w:val="left"/>
      <w:pPr>
        <w:ind w:left="928" w:hanging="360"/>
      </w:pPr>
      <w:rPr>
        <w:rFonts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4" w15:restartNumberingAfterBreak="0">
    <w:nsid w:val="12EC0D56"/>
    <w:multiLevelType w:val="hybridMultilevel"/>
    <w:tmpl w:val="C21E9DE0"/>
    <w:lvl w:ilvl="0" w:tplc="DC400D0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1E28BD"/>
    <w:multiLevelType w:val="hybridMultilevel"/>
    <w:tmpl w:val="E6A83934"/>
    <w:lvl w:ilvl="0" w:tplc="7F94D9AA">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3BF29B3"/>
    <w:multiLevelType w:val="multilevel"/>
    <w:tmpl w:val="E3503A8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89A7CC0"/>
    <w:multiLevelType w:val="hybridMultilevel"/>
    <w:tmpl w:val="79A8B88E"/>
    <w:lvl w:ilvl="0" w:tplc="8A706044">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90D4E6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F9B3D2D"/>
    <w:multiLevelType w:val="hybridMultilevel"/>
    <w:tmpl w:val="3E5CA70C"/>
    <w:lvl w:ilvl="0" w:tplc="1EA271FE">
      <w:start w:val="1"/>
      <w:numFmt w:val="bullet"/>
      <w:lvlText w:val="•"/>
      <w:lvlJc w:val="left"/>
      <w:pPr>
        <w:tabs>
          <w:tab w:val="num" w:pos="720"/>
        </w:tabs>
        <w:ind w:left="720" w:hanging="360"/>
      </w:pPr>
      <w:rPr>
        <w:rFonts w:ascii="Arial" w:hAnsi="Arial" w:hint="default"/>
      </w:rPr>
    </w:lvl>
    <w:lvl w:ilvl="1" w:tplc="A092A72A">
      <w:start w:val="24"/>
      <w:numFmt w:val="bullet"/>
      <w:lvlText w:val="•"/>
      <w:lvlJc w:val="left"/>
      <w:pPr>
        <w:tabs>
          <w:tab w:val="num" w:pos="1440"/>
        </w:tabs>
        <w:ind w:left="1440" w:hanging="360"/>
      </w:pPr>
      <w:rPr>
        <w:rFonts w:ascii="Arial" w:hAnsi="Arial" w:hint="default"/>
      </w:rPr>
    </w:lvl>
    <w:lvl w:ilvl="2" w:tplc="686ECDA6" w:tentative="1">
      <w:start w:val="1"/>
      <w:numFmt w:val="bullet"/>
      <w:lvlText w:val="•"/>
      <w:lvlJc w:val="left"/>
      <w:pPr>
        <w:tabs>
          <w:tab w:val="num" w:pos="2160"/>
        </w:tabs>
        <w:ind w:left="2160" w:hanging="360"/>
      </w:pPr>
      <w:rPr>
        <w:rFonts w:ascii="Arial" w:hAnsi="Arial" w:hint="default"/>
      </w:rPr>
    </w:lvl>
    <w:lvl w:ilvl="3" w:tplc="06AAE7EA" w:tentative="1">
      <w:start w:val="1"/>
      <w:numFmt w:val="bullet"/>
      <w:lvlText w:val="•"/>
      <w:lvlJc w:val="left"/>
      <w:pPr>
        <w:tabs>
          <w:tab w:val="num" w:pos="2880"/>
        </w:tabs>
        <w:ind w:left="2880" w:hanging="360"/>
      </w:pPr>
      <w:rPr>
        <w:rFonts w:ascii="Arial" w:hAnsi="Arial" w:hint="default"/>
      </w:rPr>
    </w:lvl>
    <w:lvl w:ilvl="4" w:tplc="BD947F82" w:tentative="1">
      <w:start w:val="1"/>
      <w:numFmt w:val="bullet"/>
      <w:lvlText w:val="•"/>
      <w:lvlJc w:val="left"/>
      <w:pPr>
        <w:tabs>
          <w:tab w:val="num" w:pos="3600"/>
        </w:tabs>
        <w:ind w:left="3600" w:hanging="360"/>
      </w:pPr>
      <w:rPr>
        <w:rFonts w:ascii="Arial" w:hAnsi="Arial" w:hint="default"/>
      </w:rPr>
    </w:lvl>
    <w:lvl w:ilvl="5" w:tplc="2CF664E8" w:tentative="1">
      <w:start w:val="1"/>
      <w:numFmt w:val="bullet"/>
      <w:lvlText w:val="•"/>
      <w:lvlJc w:val="left"/>
      <w:pPr>
        <w:tabs>
          <w:tab w:val="num" w:pos="4320"/>
        </w:tabs>
        <w:ind w:left="4320" w:hanging="360"/>
      </w:pPr>
      <w:rPr>
        <w:rFonts w:ascii="Arial" w:hAnsi="Arial" w:hint="default"/>
      </w:rPr>
    </w:lvl>
    <w:lvl w:ilvl="6" w:tplc="802C750E" w:tentative="1">
      <w:start w:val="1"/>
      <w:numFmt w:val="bullet"/>
      <w:lvlText w:val="•"/>
      <w:lvlJc w:val="left"/>
      <w:pPr>
        <w:tabs>
          <w:tab w:val="num" w:pos="5040"/>
        </w:tabs>
        <w:ind w:left="5040" w:hanging="360"/>
      </w:pPr>
      <w:rPr>
        <w:rFonts w:ascii="Arial" w:hAnsi="Arial" w:hint="default"/>
      </w:rPr>
    </w:lvl>
    <w:lvl w:ilvl="7" w:tplc="240A005A" w:tentative="1">
      <w:start w:val="1"/>
      <w:numFmt w:val="bullet"/>
      <w:lvlText w:val="•"/>
      <w:lvlJc w:val="left"/>
      <w:pPr>
        <w:tabs>
          <w:tab w:val="num" w:pos="5760"/>
        </w:tabs>
        <w:ind w:left="5760" w:hanging="360"/>
      </w:pPr>
      <w:rPr>
        <w:rFonts w:ascii="Arial" w:hAnsi="Arial" w:hint="default"/>
      </w:rPr>
    </w:lvl>
    <w:lvl w:ilvl="8" w:tplc="BE6A650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17077F1"/>
    <w:multiLevelType w:val="hybridMultilevel"/>
    <w:tmpl w:val="AEA20EE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1" w15:restartNumberingAfterBreak="0">
    <w:nsid w:val="23EA0B9D"/>
    <w:multiLevelType w:val="hybridMultilevel"/>
    <w:tmpl w:val="8E946B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BB490E"/>
    <w:multiLevelType w:val="hybridMultilevel"/>
    <w:tmpl w:val="A1723C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861535"/>
    <w:multiLevelType w:val="hybridMultilevel"/>
    <w:tmpl w:val="6C3CD79A"/>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4" w15:restartNumberingAfterBreak="0">
    <w:nsid w:val="2E372F98"/>
    <w:multiLevelType w:val="hybridMultilevel"/>
    <w:tmpl w:val="2FC61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725232"/>
    <w:multiLevelType w:val="hybridMultilevel"/>
    <w:tmpl w:val="2698153E"/>
    <w:lvl w:ilvl="0" w:tplc="5EE28FE6">
      <w:start w:val="1"/>
      <w:numFmt w:val="decimal"/>
      <w:lvlText w:val="%1."/>
      <w:lvlJc w:val="left"/>
      <w:pPr>
        <w:tabs>
          <w:tab w:val="num" w:pos="720"/>
        </w:tabs>
        <w:ind w:left="720" w:hanging="360"/>
      </w:pPr>
    </w:lvl>
    <w:lvl w:ilvl="1" w:tplc="EFBA536A">
      <w:start w:val="24"/>
      <w:numFmt w:val="bullet"/>
      <w:lvlText w:val="•"/>
      <w:lvlJc w:val="left"/>
      <w:pPr>
        <w:tabs>
          <w:tab w:val="num" w:pos="1440"/>
        </w:tabs>
        <w:ind w:left="1440" w:hanging="360"/>
      </w:pPr>
      <w:rPr>
        <w:rFonts w:ascii="Arial" w:hAnsi="Arial" w:hint="default"/>
      </w:rPr>
    </w:lvl>
    <w:lvl w:ilvl="2" w:tplc="8F3C8A76" w:tentative="1">
      <w:start w:val="1"/>
      <w:numFmt w:val="decimal"/>
      <w:lvlText w:val="%3."/>
      <w:lvlJc w:val="left"/>
      <w:pPr>
        <w:tabs>
          <w:tab w:val="num" w:pos="2160"/>
        </w:tabs>
        <w:ind w:left="2160" w:hanging="360"/>
      </w:pPr>
    </w:lvl>
    <w:lvl w:ilvl="3" w:tplc="69126970" w:tentative="1">
      <w:start w:val="1"/>
      <w:numFmt w:val="decimal"/>
      <w:lvlText w:val="%4."/>
      <w:lvlJc w:val="left"/>
      <w:pPr>
        <w:tabs>
          <w:tab w:val="num" w:pos="2880"/>
        </w:tabs>
        <w:ind w:left="2880" w:hanging="360"/>
      </w:pPr>
    </w:lvl>
    <w:lvl w:ilvl="4" w:tplc="81BC7386" w:tentative="1">
      <w:start w:val="1"/>
      <w:numFmt w:val="decimal"/>
      <w:lvlText w:val="%5."/>
      <w:lvlJc w:val="left"/>
      <w:pPr>
        <w:tabs>
          <w:tab w:val="num" w:pos="3600"/>
        </w:tabs>
        <w:ind w:left="3600" w:hanging="360"/>
      </w:pPr>
    </w:lvl>
    <w:lvl w:ilvl="5" w:tplc="65E6BEEA" w:tentative="1">
      <w:start w:val="1"/>
      <w:numFmt w:val="decimal"/>
      <w:lvlText w:val="%6."/>
      <w:lvlJc w:val="left"/>
      <w:pPr>
        <w:tabs>
          <w:tab w:val="num" w:pos="4320"/>
        </w:tabs>
        <w:ind w:left="4320" w:hanging="360"/>
      </w:pPr>
    </w:lvl>
    <w:lvl w:ilvl="6" w:tplc="A5C859AA" w:tentative="1">
      <w:start w:val="1"/>
      <w:numFmt w:val="decimal"/>
      <w:lvlText w:val="%7."/>
      <w:lvlJc w:val="left"/>
      <w:pPr>
        <w:tabs>
          <w:tab w:val="num" w:pos="5040"/>
        </w:tabs>
        <w:ind w:left="5040" w:hanging="360"/>
      </w:pPr>
    </w:lvl>
    <w:lvl w:ilvl="7" w:tplc="2C3EA4DE" w:tentative="1">
      <w:start w:val="1"/>
      <w:numFmt w:val="decimal"/>
      <w:lvlText w:val="%8."/>
      <w:lvlJc w:val="left"/>
      <w:pPr>
        <w:tabs>
          <w:tab w:val="num" w:pos="5760"/>
        </w:tabs>
        <w:ind w:left="5760" w:hanging="360"/>
      </w:pPr>
    </w:lvl>
    <w:lvl w:ilvl="8" w:tplc="58CABDEC" w:tentative="1">
      <w:start w:val="1"/>
      <w:numFmt w:val="decimal"/>
      <w:lvlText w:val="%9."/>
      <w:lvlJc w:val="left"/>
      <w:pPr>
        <w:tabs>
          <w:tab w:val="num" w:pos="6480"/>
        </w:tabs>
        <w:ind w:left="6480" w:hanging="360"/>
      </w:pPr>
    </w:lvl>
  </w:abstractNum>
  <w:abstractNum w:abstractNumId="16" w15:restartNumberingAfterBreak="0">
    <w:nsid w:val="34E339B1"/>
    <w:multiLevelType w:val="multilevel"/>
    <w:tmpl w:val="6E5ADA4C"/>
    <w:lvl w:ilvl="0">
      <w:start w:val="1"/>
      <w:numFmt w:val="upperLetter"/>
      <w:lvlText w:val="%1"/>
      <w:lvlJc w:val="left"/>
      <w:pPr>
        <w:ind w:left="360" w:hanging="360"/>
      </w:pPr>
      <w:rPr>
        <w:rFonts w:hint="default"/>
      </w:rPr>
    </w:lvl>
    <w:lvl w:ilvl="1">
      <w:start w:val="1"/>
      <w:numFmt w:val="decimal"/>
      <w:pStyle w:val="Appendix2"/>
      <w:lvlText w:val="%1.%2"/>
      <w:lvlJc w:val="left"/>
      <w:pPr>
        <w:ind w:left="720" w:hanging="360"/>
      </w:pPr>
      <w:rPr>
        <w:rFonts w:hint="default"/>
        <w:sz w:val="3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357D40CB"/>
    <w:multiLevelType w:val="hybridMultilevel"/>
    <w:tmpl w:val="BFDAA254"/>
    <w:lvl w:ilvl="0" w:tplc="09F09C66">
      <w:start w:val="1"/>
      <w:numFmt w:val="bullet"/>
      <w:lvlText w:val="•"/>
      <w:lvlJc w:val="left"/>
      <w:pPr>
        <w:tabs>
          <w:tab w:val="num" w:pos="720"/>
        </w:tabs>
        <w:ind w:left="720" w:hanging="360"/>
      </w:pPr>
      <w:rPr>
        <w:rFonts w:ascii="Arial" w:hAnsi="Arial" w:hint="default"/>
      </w:rPr>
    </w:lvl>
    <w:lvl w:ilvl="1" w:tplc="74F677BC" w:tentative="1">
      <w:start w:val="1"/>
      <w:numFmt w:val="bullet"/>
      <w:lvlText w:val="•"/>
      <w:lvlJc w:val="left"/>
      <w:pPr>
        <w:tabs>
          <w:tab w:val="num" w:pos="1440"/>
        </w:tabs>
        <w:ind w:left="1440" w:hanging="360"/>
      </w:pPr>
      <w:rPr>
        <w:rFonts w:ascii="Arial" w:hAnsi="Arial" w:hint="default"/>
      </w:rPr>
    </w:lvl>
    <w:lvl w:ilvl="2" w:tplc="023CF244" w:tentative="1">
      <w:start w:val="1"/>
      <w:numFmt w:val="bullet"/>
      <w:lvlText w:val="•"/>
      <w:lvlJc w:val="left"/>
      <w:pPr>
        <w:tabs>
          <w:tab w:val="num" w:pos="2160"/>
        </w:tabs>
        <w:ind w:left="2160" w:hanging="360"/>
      </w:pPr>
      <w:rPr>
        <w:rFonts w:ascii="Arial" w:hAnsi="Arial" w:hint="default"/>
      </w:rPr>
    </w:lvl>
    <w:lvl w:ilvl="3" w:tplc="C16ABBB8" w:tentative="1">
      <w:start w:val="1"/>
      <w:numFmt w:val="bullet"/>
      <w:lvlText w:val="•"/>
      <w:lvlJc w:val="left"/>
      <w:pPr>
        <w:tabs>
          <w:tab w:val="num" w:pos="2880"/>
        </w:tabs>
        <w:ind w:left="2880" w:hanging="360"/>
      </w:pPr>
      <w:rPr>
        <w:rFonts w:ascii="Arial" w:hAnsi="Arial" w:hint="default"/>
      </w:rPr>
    </w:lvl>
    <w:lvl w:ilvl="4" w:tplc="19567A02" w:tentative="1">
      <w:start w:val="1"/>
      <w:numFmt w:val="bullet"/>
      <w:lvlText w:val="•"/>
      <w:lvlJc w:val="left"/>
      <w:pPr>
        <w:tabs>
          <w:tab w:val="num" w:pos="3600"/>
        </w:tabs>
        <w:ind w:left="3600" w:hanging="360"/>
      </w:pPr>
      <w:rPr>
        <w:rFonts w:ascii="Arial" w:hAnsi="Arial" w:hint="default"/>
      </w:rPr>
    </w:lvl>
    <w:lvl w:ilvl="5" w:tplc="36E0A9F2" w:tentative="1">
      <w:start w:val="1"/>
      <w:numFmt w:val="bullet"/>
      <w:lvlText w:val="•"/>
      <w:lvlJc w:val="left"/>
      <w:pPr>
        <w:tabs>
          <w:tab w:val="num" w:pos="4320"/>
        </w:tabs>
        <w:ind w:left="4320" w:hanging="360"/>
      </w:pPr>
      <w:rPr>
        <w:rFonts w:ascii="Arial" w:hAnsi="Arial" w:hint="default"/>
      </w:rPr>
    </w:lvl>
    <w:lvl w:ilvl="6" w:tplc="3B9058B6" w:tentative="1">
      <w:start w:val="1"/>
      <w:numFmt w:val="bullet"/>
      <w:lvlText w:val="•"/>
      <w:lvlJc w:val="left"/>
      <w:pPr>
        <w:tabs>
          <w:tab w:val="num" w:pos="5040"/>
        </w:tabs>
        <w:ind w:left="5040" w:hanging="360"/>
      </w:pPr>
      <w:rPr>
        <w:rFonts w:ascii="Arial" w:hAnsi="Arial" w:hint="default"/>
      </w:rPr>
    </w:lvl>
    <w:lvl w:ilvl="7" w:tplc="B8BED29E" w:tentative="1">
      <w:start w:val="1"/>
      <w:numFmt w:val="bullet"/>
      <w:lvlText w:val="•"/>
      <w:lvlJc w:val="left"/>
      <w:pPr>
        <w:tabs>
          <w:tab w:val="num" w:pos="5760"/>
        </w:tabs>
        <w:ind w:left="5760" w:hanging="360"/>
      </w:pPr>
      <w:rPr>
        <w:rFonts w:ascii="Arial" w:hAnsi="Arial" w:hint="default"/>
      </w:rPr>
    </w:lvl>
    <w:lvl w:ilvl="8" w:tplc="80B41E9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91F164B"/>
    <w:multiLevelType w:val="hybridMultilevel"/>
    <w:tmpl w:val="4F7EFA92"/>
    <w:lvl w:ilvl="0" w:tplc="04090001">
      <w:start w:val="1"/>
      <w:numFmt w:val="bullet"/>
      <w:lvlText w:val=""/>
      <w:lvlJc w:val="left"/>
      <w:pPr>
        <w:ind w:left="1020" w:hanging="360"/>
      </w:pPr>
      <w:rPr>
        <w:rFonts w:ascii="Symbol" w:hAnsi="Symbol" w:hint="default"/>
      </w:rPr>
    </w:lvl>
    <w:lvl w:ilvl="1" w:tplc="04090003">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19" w15:restartNumberingAfterBreak="0">
    <w:nsid w:val="3A2D132A"/>
    <w:multiLevelType w:val="multilevel"/>
    <w:tmpl w:val="DD34A65A"/>
    <w:lvl w:ilvl="0">
      <w:start w:val="1"/>
      <w:numFmt w:val="decimal"/>
      <w:lvlText w:val="Case %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15:restartNumberingAfterBreak="0">
    <w:nsid w:val="3F420C39"/>
    <w:multiLevelType w:val="hybridMultilevel"/>
    <w:tmpl w:val="B0005A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41AE65B5"/>
    <w:multiLevelType w:val="hybridMultilevel"/>
    <w:tmpl w:val="242AE4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2A32950"/>
    <w:multiLevelType w:val="hybridMultilevel"/>
    <w:tmpl w:val="5DB2E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3D1669A"/>
    <w:multiLevelType w:val="hybridMultilevel"/>
    <w:tmpl w:val="741E201C"/>
    <w:lvl w:ilvl="0" w:tplc="1AB4D94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4E70689"/>
    <w:multiLevelType w:val="singleLevel"/>
    <w:tmpl w:val="70A8800A"/>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25" w15:restartNumberingAfterBreak="0">
    <w:nsid w:val="466A1BC7"/>
    <w:multiLevelType w:val="multilevel"/>
    <w:tmpl w:val="492A3300"/>
    <w:lvl w:ilvl="0">
      <w:start w:val="1"/>
      <w:numFmt w:val="decimal"/>
      <w:pStyle w:val="Heading1"/>
      <w:lvlText w:val="%1"/>
      <w:lvlJc w:val="left"/>
      <w:pPr>
        <w:tabs>
          <w:tab w:val="num" w:pos="432"/>
        </w:tabs>
        <w:ind w:left="43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4970"/>
        </w:tabs>
        <w:ind w:left="4970" w:hanging="576"/>
      </w:pPr>
      <w:rPr>
        <w:rFonts w:ascii="Arial" w:hAnsi="Arial" w:cs="Arial" w:hint="default"/>
      </w:rPr>
    </w:lvl>
    <w:lvl w:ilvl="2">
      <w:start w:val="1"/>
      <w:numFmt w:val="decimal"/>
      <w:pStyle w:val="Heading3"/>
      <w:lvlText w:val="%1.%2.%3"/>
      <w:lvlJc w:val="left"/>
      <w:pPr>
        <w:tabs>
          <w:tab w:val="num" w:pos="1287"/>
        </w:tabs>
        <w:ind w:left="1287" w:hanging="720"/>
      </w:pPr>
    </w:lvl>
    <w:lvl w:ilvl="3">
      <w:start w:val="1"/>
      <w:numFmt w:val="decimal"/>
      <w:pStyle w:val="Heading4"/>
      <w:lvlText w:val="%1.%2.%3.%4"/>
      <w:lvlJc w:val="left"/>
      <w:pPr>
        <w:tabs>
          <w:tab w:val="num" w:pos="1431"/>
        </w:tabs>
        <w:ind w:left="1431" w:hanging="864"/>
      </w:pPr>
    </w:lvl>
    <w:lvl w:ilvl="4">
      <w:start w:val="1"/>
      <w:numFmt w:val="decimal"/>
      <w:pStyle w:val="Heading5"/>
      <w:lvlText w:val="%1.%2.%3.%4.%5"/>
      <w:lvlJc w:val="left"/>
      <w:pPr>
        <w:tabs>
          <w:tab w:val="num" w:pos="2835"/>
        </w:tabs>
        <w:ind w:left="2835" w:hanging="1008"/>
      </w:pPr>
    </w:lvl>
    <w:lvl w:ilvl="5">
      <w:start w:val="1"/>
      <w:numFmt w:val="decimal"/>
      <w:pStyle w:val="Heading6"/>
      <w:lvlText w:val="%1.%2.%3.%4.%5.%6"/>
      <w:lvlJc w:val="left"/>
      <w:pPr>
        <w:tabs>
          <w:tab w:val="num" w:pos="1719"/>
        </w:tabs>
        <w:ind w:left="1719" w:hanging="1152"/>
      </w:pPr>
      <w:rPr>
        <w:rFonts w:ascii="Arial" w:hAnsi="Arial" w:cs="Arial" w:hint="default"/>
        <w:sz w:val="18"/>
        <w:szCs w:val="18"/>
      </w:rPr>
    </w:lvl>
    <w:lvl w:ilvl="6">
      <w:start w:val="1"/>
      <w:numFmt w:val="decimal"/>
      <w:pStyle w:val="Heading7"/>
      <w:lvlText w:val="%1.%2.%3.%4.%5.%6.%7"/>
      <w:lvlJc w:val="left"/>
      <w:pPr>
        <w:tabs>
          <w:tab w:val="num" w:pos="1863"/>
        </w:tabs>
        <w:ind w:left="1863" w:hanging="1296"/>
      </w:pPr>
    </w:lvl>
    <w:lvl w:ilvl="7">
      <w:start w:val="1"/>
      <w:numFmt w:val="decimal"/>
      <w:pStyle w:val="Heading8"/>
      <w:lvlText w:val="%1.%2.%3.%4.%5.%6.%7.%8"/>
      <w:lvlJc w:val="left"/>
      <w:pPr>
        <w:tabs>
          <w:tab w:val="num" w:pos="2007"/>
        </w:tabs>
        <w:ind w:left="2007" w:hanging="1440"/>
      </w:pPr>
    </w:lvl>
    <w:lvl w:ilvl="8">
      <w:start w:val="1"/>
      <w:numFmt w:val="decimal"/>
      <w:pStyle w:val="Heading9"/>
      <w:lvlText w:val="%1.%2.%3.%4.%5.%6.%7.%8.%9"/>
      <w:lvlJc w:val="left"/>
      <w:pPr>
        <w:tabs>
          <w:tab w:val="num" w:pos="2151"/>
        </w:tabs>
        <w:ind w:left="2151" w:hanging="1584"/>
      </w:pPr>
    </w:lvl>
  </w:abstractNum>
  <w:abstractNum w:abstractNumId="26" w15:restartNumberingAfterBreak="0">
    <w:nsid w:val="46CC33CE"/>
    <w:multiLevelType w:val="hybridMultilevel"/>
    <w:tmpl w:val="9158874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8" w15:restartNumberingAfterBreak="0">
    <w:nsid w:val="4BD977BF"/>
    <w:multiLevelType w:val="multilevel"/>
    <w:tmpl w:val="50CAC3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4D8936FF"/>
    <w:multiLevelType w:val="hybridMultilevel"/>
    <w:tmpl w:val="35B25748"/>
    <w:lvl w:ilvl="0" w:tplc="04090001">
      <w:start w:val="1"/>
      <w:numFmt w:val="bullet"/>
      <w:lvlText w:val=""/>
      <w:lvlJc w:val="left"/>
      <w:pPr>
        <w:ind w:left="999" w:hanging="360"/>
      </w:pPr>
      <w:rPr>
        <w:rFonts w:ascii="Symbol" w:hAnsi="Symbol" w:hint="default"/>
      </w:rPr>
    </w:lvl>
    <w:lvl w:ilvl="1" w:tplc="04090003" w:tentative="1">
      <w:start w:val="1"/>
      <w:numFmt w:val="bullet"/>
      <w:lvlText w:val="o"/>
      <w:lvlJc w:val="left"/>
      <w:pPr>
        <w:ind w:left="1719" w:hanging="360"/>
      </w:pPr>
      <w:rPr>
        <w:rFonts w:ascii="Courier New" w:hAnsi="Courier New" w:cs="Courier New" w:hint="default"/>
      </w:rPr>
    </w:lvl>
    <w:lvl w:ilvl="2" w:tplc="04090005" w:tentative="1">
      <w:start w:val="1"/>
      <w:numFmt w:val="bullet"/>
      <w:lvlText w:val=""/>
      <w:lvlJc w:val="left"/>
      <w:pPr>
        <w:ind w:left="2439" w:hanging="360"/>
      </w:pPr>
      <w:rPr>
        <w:rFonts w:ascii="Wingdings" w:hAnsi="Wingdings" w:hint="default"/>
      </w:rPr>
    </w:lvl>
    <w:lvl w:ilvl="3" w:tplc="04090001" w:tentative="1">
      <w:start w:val="1"/>
      <w:numFmt w:val="bullet"/>
      <w:lvlText w:val=""/>
      <w:lvlJc w:val="left"/>
      <w:pPr>
        <w:ind w:left="3159" w:hanging="360"/>
      </w:pPr>
      <w:rPr>
        <w:rFonts w:ascii="Symbol" w:hAnsi="Symbol" w:hint="default"/>
      </w:rPr>
    </w:lvl>
    <w:lvl w:ilvl="4" w:tplc="04090003" w:tentative="1">
      <w:start w:val="1"/>
      <w:numFmt w:val="bullet"/>
      <w:lvlText w:val="o"/>
      <w:lvlJc w:val="left"/>
      <w:pPr>
        <w:ind w:left="3879" w:hanging="360"/>
      </w:pPr>
      <w:rPr>
        <w:rFonts w:ascii="Courier New" w:hAnsi="Courier New" w:cs="Courier New" w:hint="default"/>
      </w:rPr>
    </w:lvl>
    <w:lvl w:ilvl="5" w:tplc="04090005" w:tentative="1">
      <w:start w:val="1"/>
      <w:numFmt w:val="bullet"/>
      <w:lvlText w:val=""/>
      <w:lvlJc w:val="left"/>
      <w:pPr>
        <w:ind w:left="4599" w:hanging="360"/>
      </w:pPr>
      <w:rPr>
        <w:rFonts w:ascii="Wingdings" w:hAnsi="Wingdings" w:hint="default"/>
      </w:rPr>
    </w:lvl>
    <w:lvl w:ilvl="6" w:tplc="04090001" w:tentative="1">
      <w:start w:val="1"/>
      <w:numFmt w:val="bullet"/>
      <w:lvlText w:val=""/>
      <w:lvlJc w:val="left"/>
      <w:pPr>
        <w:ind w:left="5319" w:hanging="360"/>
      </w:pPr>
      <w:rPr>
        <w:rFonts w:ascii="Symbol" w:hAnsi="Symbol" w:hint="default"/>
      </w:rPr>
    </w:lvl>
    <w:lvl w:ilvl="7" w:tplc="04090003" w:tentative="1">
      <w:start w:val="1"/>
      <w:numFmt w:val="bullet"/>
      <w:lvlText w:val="o"/>
      <w:lvlJc w:val="left"/>
      <w:pPr>
        <w:ind w:left="6039" w:hanging="360"/>
      </w:pPr>
      <w:rPr>
        <w:rFonts w:ascii="Courier New" w:hAnsi="Courier New" w:cs="Courier New" w:hint="default"/>
      </w:rPr>
    </w:lvl>
    <w:lvl w:ilvl="8" w:tplc="04090005" w:tentative="1">
      <w:start w:val="1"/>
      <w:numFmt w:val="bullet"/>
      <w:lvlText w:val=""/>
      <w:lvlJc w:val="left"/>
      <w:pPr>
        <w:ind w:left="6759" w:hanging="360"/>
      </w:pPr>
      <w:rPr>
        <w:rFonts w:ascii="Wingdings" w:hAnsi="Wingdings" w:hint="default"/>
      </w:rPr>
    </w:lvl>
  </w:abstractNum>
  <w:abstractNum w:abstractNumId="30" w15:restartNumberingAfterBreak="0">
    <w:nsid w:val="50A50669"/>
    <w:multiLevelType w:val="hybridMultilevel"/>
    <w:tmpl w:val="9372E9CE"/>
    <w:lvl w:ilvl="0" w:tplc="38882A00">
      <w:start w:val="4"/>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5176721F"/>
    <w:multiLevelType w:val="hybridMultilevel"/>
    <w:tmpl w:val="6EA8AF5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2" w15:restartNumberingAfterBreak="0">
    <w:nsid w:val="527C1CE6"/>
    <w:multiLevelType w:val="hybridMultilevel"/>
    <w:tmpl w:val="A09A9DC8"/>
    <w:lvl w:ilvl="0" w:tplc="04090001">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3" w15:restartNumberingAfterBreak="0">
    <w:nsid w:val="54050F4E"/>
    <w:multiLevelType w:val="hybridMultilevel"/>
    <w:tmpl w:val="9530B650"/>
    <w:lvl w:ilvl="0" w:tplc="923217E6">
      <w:start w:val="1"/>
      <w:numFmt w:val="bullet"/>
      <w:lvlText w:val="–"/>
      <w:lvlJc w:val="left"/>
      <w:pPr>
        <w:tabs>
          <w:tab w:val="num" w:pos="720"/>
        </w:tabs>
        <w:ind w:left="720" w:hanging="360"/>
      </w:pPr>
      <w:rPr>
        <w:rFonts w:ascii="Calibri Light" w:hAnsi="Calibri Light" w:hint="default"/>
      </w:rPr>
    </w:lvl>
    <w:lvl w:ilvl="1" w:tplc="150CBF72">
      <w:start w:val="1"/>
      <w:numFmt w:val="bullet"/>
      <w:lvlText w:val="–"/>
      <w:lvlJc w:val="left"/>
      <w:pPr>
        <w:tabs>
          <w:tab w:val="num" w:pos="1440"/>
        </w:tabs>
        <w:ind w:left="1440" w:hanging="360"/>
      </w:pPr>
      <w:rPr>
        <w:rFonts w:ascii="Calibri Light" w:hAnsi="Calibri Light" w:hint="default"/>
      </w:rPr>
    </w:lvl>
    <w:lvl w:ilvl="2" w:tplc="FF6C73EE" w:tentative="1">
      <w:start w:val="1"/>
      <w:numFmt w:val="bullet"/>
      <w:lvlText w:val="–"/>
      <w:lvlJc w:val="left"/>
      <w:pPr>
        <w:tabs>
          <w:tab w:val="num" w:pos="2160"/>
        </w:tabs>
        <w:ind w:left="2160" w:hanging="360"/>
      </w:pPr>
      <w:rPr>
        <w:rFonts w:ascii="Calibri Light" w:hAnsi="Calibri Light" w:hint="default"/>
      </w:rPr>
    </w:lvl>
    <w:lvl w:ilvl="3" w:tplc="F6F4880A" w:tentative="1">
      <w:start w:val="1"/>
      <w:numFmt w:val="bullet"/>
      <w:lvlText w:val="–"/>
      <w:lvlJc w:val="left"/>
      <w:pPr>
        <w:tabs>
          <w:tab w:val="num" w:pos="2880"/>
        </w:tabs>
        <w:ind w:left="2880" w:hanging="360"/>
      </w:pPr>
      <w:rPr>
        <w:rFonts w:ascii="Calibri Light" w:hAnsi="Calibri Light" w:hint="default"/>
      </w:rPr>
    </w:lvl>
    <w:lvl w:ilvl="4" w:tplc="5C3CC108" w:tentative="1">
      <w:start w:val="1"/>
      <w:numFmt w:val="bullet"/>
      <w:lvlText w:val="–"/>
      <w:lvlJc w:val="left"/>
      <w:pPr>
        <w:tabs>
          <w:tab w:val="num" w:pos="3600"/>
        </w:tabs>
        <w:ind w:left="3600" w:hanging="360"/>
      </w:pPr>
      <w:rPr>
        <w:rFonts w:ascii="Calibri Light" w:hAnsi="Calibri Light" w:hint="default"/>
      </w:rPr>
    </w:lvl>
    <w:lvl w:ilvl="5" w:tplc="F1C824A6" w:tentative="1">
      <w:start w:val="1"/>
      <w:numFmt w:val="bullet"/>
      <w:lvlText w:val="–"/>
      <w:lvlJc w:val="left"/>
      <w:pPr>
        <w:tabs>
          <w:tab w:val="num" w:pos="4320"/>
        </w:tabs>
        <w:ind w:left="4320" w:hanging="360"/>
      </w:pPr>
      <w:rPr>
        <w:rFonts w:ascii="Calibri Light" w:hAnsi="Calibri Light" w:hint="default"/>
      </w:rPr>
    </w:lvl>
    <w:lvl w:ilvl="6" w:tplc="48EE35AC" w:tentative="1">
      <w:start w:val="1"/>
      <w:numFmt w:val="bullet"/>
      <w:lvlText w:val="–"/>
      <w:lvlJc w:val="left"/>
      <w:pPr>
        <w:tabs>
          <w:tab w:val="num" w:pos="5040"/>
        </w:tabs>
        <w:ind w:left="5040" w:hanging="360"/>
      </w:pPr>
      <w:rPr>
        <w:rFonts w:ascii="Calibri Light" w:hAnsi="Calibri Light" w:hint="default"/>
      </w:rPr>
    </w:lvl>
    <w:lvl w:ilvl="7" w:tplc="949A782C" w:tentative="1">
      <w:start w:val="1"/>
      <w:numFmt w:val="bullet"/>
      <w:lvlText w:val="–"/>
      <w:lvlJc w:val="left"/>
      <w:pPr>
        <w:tabs>
          <w:tab w:val="num" w:pos="5760"/>
        </w:tabs>
        <w:ind w:left="5760" w:hanging="360"/>
      </w:pPr>
      <w:rPr>
        <w:rFonts w:ascii="Calibri Light" w:hAnsi="Calibri Light" w:hint="default"/>
      </w:rPr>
    </w:lvl>
    <w:lvl w:ilvl="8" w:tplc="A67EE20A" w:tentative="1">
      <w:start w:val="1"/>
      <w:numFmt w:val="bullet"/>
      <w:lvlText w:val="–"/>
      <w:lvlJc w:val="left"/>
      <w:pPr>
        <w:tabs>
          <w:tab w:val="num" w:pos="6480"/>
        </w:tabs>
        <w:ind w:left="6480" w:hanging="360"/>
      </w:pPr>
      <w:rPr>
        <w:rFonts w:ascii="Calibri Light" w:hAnsi="Calibri Light" w:hint="default"/>
      </w:rPr>
    </w:lvl>
  </w:abstractNum>
  <w:abstractNum w:abstractNumId="34" w15:restartNumberingAfterBreak="0">
    <w:nsid w:val="58FA38E2"/>
    <w:multiLevelType w:val="hybridMultilevel"/>
    <w:tmpl w:val="A3DA8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94156AE"/>
    <w:multiLevelType w:val="hybridMultilevel"/>
    <w:tmpl w:val="3F6A46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597B1A5C"/>
    <w:multiLevelType w:val="hybridMultilevel"/>
    <w:tmpl w:val="FD14B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9A856F9"/>
    <w:multiLevelType w:val="multilevel"/>
    <w:tmpl w:val="B50AF5D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2EF39BB"/>
    <w:multiLevelType w:val="hybridMultilevel"/>
    <w:tmpl w:val="189C98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58E3D32"/>
    <w:multiLevelType w:val="multilevel"/>
    <w:tmpl w:val="C584D4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41" w15:restartNumberingAfterBreak="0">
    <w:nsid w:val="68764615"/>
    <w:multiLevelType w:val="hybridMultilevel"/>
    <w:tmpl w:val="ACAE39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A685656"/>
    <w:multiLevelType w:val="hybridMultilevel"/>
    <w:tmpl w:val="E9481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C26353F"/>
    <w:multiLevelType w:val="hybridMultilevel"/>
    <w:tmpl w:val="C4D0D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F8637C5"/>
    <w:multiLevelType w:val="hybridMultilevel"/>
    <w:tmpl w:val="B4C805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73A00576"/>
    <w:multiLevelType w:val="hybridMultilevel"/>
    <w:tmpl w:val="5798E9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3EC010E"/>
    <w:multiLevelType w:val="hybridMultilevel"/>
    <w:tmpl w:val="4D7C06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9AB727C"/>
    <w:multiLevelType w:val="hybridMultilevel"/>
    <w:tmpl w:val="FEFE0806"/>
    <w:lvl w:ilvl="0" w:tplc="1AB4D94C">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D0460B0"/>
    <w:multiLevelType w:val="hybridMultilevel"/>
    <w:tmpl w:val="2E54B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5"/>
  </w:num>
  <w:num w:numId="2">
    <w:abstractNumId w:val="24"/>
  </w:num>
  <w:num w:numId="3">
    <w:abstractNumId w:val="3"/>
  </w:num>
  <w:num w:numId="4">
    <w:abstractNumId w:val="40"/>
  </w:num>
  <w:num w:numId="5">
    <w:abstractNumId w:val="16"/>
  </w:num>
  <w:num w:numId="6">
    <w:abstractNumId w:val="46"/>
  </w:num>
  <w:num w:numId="7">
    <w:abstractNumId w:val="27"/>
  </w:num>
  <w:num w:numId="8">
    <w:abstractNumId w:val="20"/>
  </w:num>
  <w:num w:numId="9">
    <w:abstractNumId w:val="9"/>
  </w:num>
  <w:num w:numId="10">
    <w:abstractNumId w:val="1"/>
  </w:num>
  <w:num w:numId="11">
    <w:abstractNumId w:val="15"/>
  </w:num>
  <w:num w:numId="12">
    <w:abstractNumId w:val="47"/>
  </w:num>
  <w:num w:numId="13">
    <w:abstractNumId w:val="0"/>
  </w:num>
  <w:num w:numId="14">
    <w:abstractNumId w:val="32"/>
  </w:num>
  <w:num w:numId="15">
    <w:abstractNumId w:val="14"/>
  </w:num>
  <w:num w:numId="16">
    <w:abstractNumId w:val="12"/>
  </w:num>
  <w:num w:numId="17">
    <w:abstractNumId w:val="29"/>
  </w:num>
  <w:num w:numId="18">
    <w:abstractNumId w:val="42"/>
  </w:num>
  <w:num w:numId="19">
    <w:abstractNumId w:val="41"/>
  </w:num>
  <w:num w:numId="20">
    <w:abstractNumId w:val="7"/>
  </w:num>
  <w:num w:numId="21">
    <w:abstractNumId w:val="5"/>
  </w:num>
  <w:num w:numId="22">
    <w:abstractNumId w:val="39"/>
  </w:num>
  <w:num w:numId="23">
    <w:abstractNumId w:val="6"/>
    <w:lvlOverride w:ilvl="1">
      <w:startOverride w:val="1"/>
    </w:lvlOverride>
  </w:num>
  <w:num w:numId="24">
    <w:abstractNumId w:val="23"/>
  </w:num>
  <w:num w:numId="25">
    <w:abstractNumId w:val="48"/>
  </w:num>
  <w:num w:numId="26">
    <w:abstractNumId w:val="11"/>
  </w:num>
  <w:num w:numId="27">
    <w:abstractNumId w:val="35"/>
  </w:num>
  <w:num w:numId="28">
    <w:abstractNumId w:val="8"/>
  </w:num>
  <w:num w:numId="29">
    <w:abstractNumId w:val="30"/>
  </w:num>
  <w:num w:numId="30">
    <w:abstractNumId w:val="36"/>
  </w:num>
  <w:num w:numId="31">
    <w:abstractNumId w:val="31"/>
  </w:num>
  <w:num w:numId="32">
    <w:abstractNumId w:val="2"/>
  </w:num>
  <w:num w:numId="33">
    <w:abstractNumId w:val="22"/>
  </w:num>
  <w:num w:numId="34">
    <w:abstractNumId w:val="18"/>
  </w:num>
  <w:num w:numId="35">
    <w:abstractNumId w:val="10"/>
  </w:num>
  <w:num w:numId="36">
    <w:abstractNumId w:val="17"/>
  </w:num>
  <w:num w:numId="37">
    <w:abstractNumId w:val="44"/>
  </w:num>
  <w:num w:numId="38">
    <w:abstractNumId w:val="28"/>
  </w:num>
  <w:num w:numId="39">
    <w:abstractNumId w:val="33"/>
  </w:num>
  <w:num w:numId="40">
    <w:abstractNumId w:val="45"/>
  </w:num>
  <w:num w:numId="41">
    <w:abstractNumId w:val="37"/>
  </w:num>
  <w:num w:numId="42">
    <w:abstractNumId w:val="13"/>
  </w:num>
  <w:num w:numId="43">
    <w:abstractNumId w:val="43"/>
  </w:num>
  <w:num w:numId="44">
    <w:abstractNumId w:val="26"/>
  </w:num>
  <w:num w:numId="45">
    <w:abstractNumId w:val="49"/>
  </w:num>
  <w:num w:numId="46">
    <w:abstractNumId w:val="4"/>
  </w:num>
  <w:num w:numId="47">
    <w:abstractNumId w:val="38"/>
  </w:num>
  <w:num w:numId="48">
    <w:abstractNumId w:val="19"/>
  </w:num>
  <w:num w:numId="49">
    <w:abstractNumId w:val="21"/>
  </w:num>
  <w:num w:numId="50">
    <w:abstractNumId w:val="3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06CD"/>
    <w:rsid w:val="00001B61"/>
    <w:rsid w:val="00001F61"/>
    <w:rsid w:val="00002026"/>
    <w:rsid w:val="000027EA"/>
    <w:rsid w:val="00002CDB"/>
    <w:rsid w:val="00002D7F"/>
    <w:rsid w:val="00002E53"/>
    <w:rsid w:val="00003A7E"/>
    <w:rsid w:val="0000414E"/>
    <w:rsid w:val="00004174"/>
    <w:rsid w:val="00004B5C"/>
    <w:rsid w:val="000054AF"/>
    <w:rsid w:val="00006528"/>
    <w:rsid w:val="0000686F"/>
    <w:rsid w:val="0000796F"/>
    <w:rsid w:val="0000797A"/>
    <w:rsid w:val="00007BA4"/>
    <w:rsid w:val="00007E2C"/>
    <w:rsid w:val="000107F9"/>
    <w:rsid w:val="00011784"/>
    <w:rsid w:val="00011F95"/>
    <w:rsid w:val="000121C0"/>
    <w:rsid w:val="00014444"/>
    <w:rsid w:val="000149AF"/>
    <w:rsid w:val="000149EC"/>
    <w:rsid w:val="00015793"/>
    <w:rsid w:val="00015873"/>
    <w:rsid w:val="00015CB9"/>
    <w:rsid w:val="000161E4"/>
    <w:rsid w:val="0001787B"/>
    <w:rsid w:val="0002191D"/>
    <w:rsid w:val="000222CB"/>
    <w:rsid w:val="00022B23"/>
    <w:rsid w:val="0002426D"/>
    <w:rsid w:val="000266A0"/>
    <w:rsid w:val="000267FD"/>
    <w:rsid w:val="00026F21"/>
    <w:rsid w:val="00027128"/>
    <w:rsid w:val="0002764E"/>
    <w:rsid w:val="0003013C"/>
    <w:rsid w:val="000306A4"/>
    <w:rsid w:val="00031C1D"/>
    <w:rsid w:val="00032F6B"/>
    <w:rsid w:val="000332B2"/>
    <w:rsid w:val="00033D24"/>
    <w:rsid w:val="000343F5"/>
    <w:rsid w:val="00034473"/>
    <w:rsid w:val="00035C8A"/>
    <w:rsid w:val="00036802"/>
    <w:rsid w:val="00036CAD"/>
    <w:rsid w:val="00036E9D"/>
    <w:rsid w:val="0003772F"/>
    <w:rsid w:val="00041C77"/>
    <w:rsid w:val="00042549"/>
    <w:rsid w:val="00042FD5"/>
    <w:rsid w:val="0004315C"/>
    <w:rsid w:val="00044088"/>
    <w:rsid w:val="0004486D"/>
    <w:rsid w:val="00044915"/>
    <w:rsid w:val="0004557B"/>
    <w:rsid w:val="0004590D"/>
    <w:rsid w:val="0004591E"/>
    <w:rsid w:val="0004639D"/>
    <w:rsid w:val="000472D9"/>
    <w:rsid w:val="00047DB7"/>
    <w:rsid w:val="0005073E"/>
    <w:rsid w:val="00051257"/>
    <w:rsid w:val="00052684"/>
    <w:rsid w:val="00053564"/>
    <w:rsid w:val="00053BDB"/>
    <w:rsid w:val="00053C5F"/>
    <w:rsid w:val="00054C33"/>
    <w:rsid w:val="00054D06"/>
    <w:rsid w:val="00055064"/>
    <w:rsid w:val="0005686F"/>
    <w:rsid w:val="00056973"/>
    <w:rsid w:val="00057397"/>
    <w:rsid w:val="00057568"/>
    <w:rsid w:val="00057C94"/>
    <w:rsid w:val="00057DC0"/>
    <w:rsid w:val="0006039B"/>
    <w:rsid w:val="0006176A"/>
    <w:rsid w:val="00061A3E"/>
    <w:rsid w:val="000629AA"/>
    <w:rsid w:val="00063100"/>
    <w:rsid w:val="000646D3"/>
    <w:rsid w:val="000647E5"/>
    <w:rsid w:val="00064BAE"/>
    <w:rsid w:val="000652DF"/>
    <w:rsid w:val="00065840"/>
    <w:rsid w:val="00066DF9"/>
    <w:rsid w:val="000672B2"/>
    <w:rsid w:val="0006733D"/>
    <w:rsid w:val="00070D88"/>
    <w:rsid w:val="00071B5B"/>
    <w:rsid w:val="000728B9"/>
    <w:rsid w:val="00072954"/>
    <w:rsid w:val="00072D4C"/>
    <w:rsid w:val="00072E3F"/>
    <w:rsid w:val="0007316E"/>
    <w:rsid w:val="00073ACE"/>
    <w:rsid w:val="00074BF1"/>
    <w:rsid w:val="00075A79"/>
    <w:rsid w:val="00075D7B"/>
    <w:rsid w:val="00077CEB"/>
    <w:rsid w:val="00077DCB"/>
    <w:rsid w:val="000804BB"/>
    <w:rsid w:val="00081463"/>
    <w:rsid w:val="000825E4"/>
    <w:rsid w:val="00082AA4"/>
    <w:rsid w:val="00082C7B"/>
    <w:rsid w:val="0008339E"/>
    <w:rsid w:val="000837A9"/>
    <w:rsid w:val="000846B7"/>
    <w:rsid w:val="00084D4E"/>
    <w:rsid w:val="00084E45"/>
    <w:rsid w:val="0008693B"/>
    <w:rsid w:val="00087287"/>
    <w:rsid w:val="0008738E"/>
    <w:rsid w:val="00090B5B"/>
    <w:rsid w:val="0009257A"/>
    <w:rsid w:val="00092B02"/>
    <w:rsid w:val="00093E7E"/>
    <w:rsid w:val="0009595E"/>
    <w:rsid w:val="0009679F"/>
    <w:rsid w:val="00096E22"/>
    <w:rsid w:val="00096F03"/>
    <w:rsid w:val="000A02F0"/>
    <w:rsid w:val="000A0721"/>
    <w:rsid w:val="000A28EE"/>
    <w:rsid w:val="000A2A29"/>
    <w:rsid w:val="000A2E10"/>
    <w:rsid w:val="000A3132"/>
    <w:rsid w:val="000A3389"/>
    <w:rsid w:val="000A3B39"/>
    <w:rsid w:val="000A4C3F"/>
    <w:rsid w:val="000A6C45"/>
    <w:rsid w:val="000A75D8"/>
    <w:rsid w:val="000A764D"/>
    <w:rsid w:val="000A7B03"/>
    <w:rsid w:val="000B0020"/>
    <w:rsid w:val="000B0083"/>
    <w:rsid w:val="000B1C28"/>
    <w:rsid w:val="000B2937"/>
    <w:rsid w:val="000B2DCB"/>
    <w:rsid w:val="000B2EF7"/>
    <w:rsid w:val="000B30B6"/>
    <w:rsid w:val="000B3999"/>
    <w:rsid w:val="000B3A12"/>
    <w:rsid w:val="000B429B"/>
    <w:rsid w:val="000B42AC"/>
    <w:rsid w:val="000B4684"/>
    <w:rsid w:val="000B46DF"/>
    <w:rsid w:val="000B4CAE"/>
    <w:rsid w:val="000B592A"/>
    <w:rsid w:val="000B5B95"/>
    <w:rsid w:val="000C01CD"/>
    <w:rsid w:val="000C03C8"/>
    <w:rsid w:val="000C0E80"/>
    <w:rsid w:val="000C18BF"/>
    <w:rsid w:val="000C2349"/>
    <w:rsid w:val="000C284B"/>
    <w:rsid w:val="000C3BF5"/>
    <w:rsid w:val="000C43F7"/>
    <w:rsid w:val="000C44A9"/>
    <w:rsid w:val="000C44BC"/>
    <w:rsid w:val="000C7336"/>
    <w:rsid w:val="000C7A8C"/>
    <w:rsid w:val="000C7AEB"/>
    <w:rsid w:val="000D06B4"/>
    <w:rsid w:val="000D0915"/>
    <w:rsid w:val="000D1DDC"/>
    <w:rsid w:val="000D1E9A"/>
    <w:rsid w:val="000D2017"/>
    <w:rsid w:val="000D3F86"/>
    <w:rsid w:val="000D548C"/>
    <w:rsid w:val="000D54C6"/>
    <w:rsid w:val="000D5C69"/>
    <w:rsid w:val="000D64E0"/>
    <w:rsid w:val="000D6CFC"/>
    <w:rsid w:val="000D6D47"/>
    <w:rsid w:val="000E005A"/>
    <w:rsid w:val="000E06B9"/>
    <w:rsid w:val="000E0EC2"/>
    <w:rsid w:val="000E16EB"/>
    <w:rsid w:val="000E212A"/>
    <w:rsid w:val="000E284C"/>
    <w:rsid w:val="000E28D9"/>
    <w:rsid w:val="000E3A8B"/>
    <w:rsid w:val="000E4114"/>
    <w:rsid w:val="000E4428"/>
    <w:rsid w:val="000E469E"/>
    <w:rsid w:val="000E4A2D"/>
    <w:rsid w:val="000E5113"/>
    <w:rsid w:val="000E69EA"/>
    <w:rsid w:val="000F0337"/>
    <w:rsid w:val="000F1F17"/>
    <w:rsid w:val="000F2EB5"/>
    <w:rsid w:val="000F3EA8"/>
    <w:rsid w:val="000F6DD7"/>
    <w:rsid w:val="000F7730"/>
    <w:rsid w:val="000F77B6"/>
    <w:rsid w:val="000F7EFE"/>
    <w:rsid w:val="001010BC"/>
    <w:rsid w:val="001012D3"/>
    <w:rsid w:val="00101381"/>
    <w:rsid w:val="00102075"/>
    <w:rsid w:val="00102CE3"/>
    <w:rsid w:val="001030A4"/>
    <w:rsid w:val="001033DD"/>
    <w:rsid w:val="0010407F"/>
    <w:rsid w:val="0010457E"/>
    <w:rsid w:val="00104DD2"/>
    <w:rsid w:val="001053DB"/>
    <w:rsid w:val="0010630D"/>
    <w:rsid w:val="00106A7B"/>
    <w:rsid w:val="00106E00"/>
    <w:rsid w:val="00106FAC"/>
    <w:rsid w:val="001075FF"/>
    <w:rsid w:val="00107BEA"/>
    <w:rsid w:val="00107C99"/>
    <w:rsid w:val="0011074A"/>
    <w:rsid w:val="00110AF0"/>
    <w:rsid w:val="00110BFB"/>
    <w:rsid w:val="001122ED"/>
    <w:rsid w:val="00112480"/>
    <w:rsid w:val="00112CF5"/>
    <w:rsid w:val="001135BD"/>
    <w:rsid w:val="0011471D"/>
    <w:rsid w:val="00114A5F"/>
    <w:rsid w:val="00114D81"/>
    <w:rsid w:val="00115249"/>
    <w:rsid w:val="001154DF"/>
    <w:rsid w:val="001156BC"/>
    <w:rsid w:val="00115A42"/>
    <w:rsid w:val="00115B7C"/>
    <w:rsid w:val="00115DFA"/>
    <w:rsid w:val="0011613D"/>
    <w:rsid w:val="00116309"/>
    <w:rsid w:val="00116720"/>
    <w:rsid w:val="00117D39"/>
    <w:rsid w:val="001200EA"/>
    <w:rsid w:val="001206F8"/>
    <w:rsid w:val="001211BC"/>
    <w:rsid w:val="001213FC"/>
    <w:rsid w:val="00121877"/>
    <w:rsid w:val="00121E7E"/>
    <w:rsid w:val="00122357"/>
    <w:rsid w:val="00122835"/>
    <w:rsid w:val="00122A76"/>
    <w:rsid w:val="00123607"/>
    <w:rsid w:val="0012388F"/>
    <w:rsid w:val="001239D5"/>
    <w:rsid w:val="00124C41"/>
    <w:rsid w:val="00124CC0"/>
    <w:rsid w:val="00126E09"/>
    <w:rsid w:val="00126E20"/>
    <w:rsid w:val="00127018"/>
    <w:rsid w:val="00127382"/>
    <w:rsid w:val="001279D6"/>
    <w:rsid w:val="00127BEB"/>
    <w:rsid w:val="00130108"/>
    <w:rsid w:val="00130253"/>
    <w:rsid w:val="00130399"/>
    <w:rsid w:val="001304B5"/>
    <w:rsid w:val="00131A87"/>
    <w:rsid w:val="001321AF"/>
    <w:rsid w:val="00132A1B"/>
    <w:rsid w:val="00132BEB"/>
    <w:rsid w:val="001342A4"/>
    <w:rsid w:val="001354B3"/>
    <w:rsid w:val="00135703"/>
    <w:rsid w:val="00135ED2"/>
    <w:rsid w:val="0013633C"/>
    <w:rsid w:val="00136D04"/>
    <w:rsid w:val="001373BD"/>
    <w:rsid w:val="001374D9"/>
    <w:rsid w:val="00137B0F"/>
    <w:rsid w:val="0014010C"/>
    <w:rsid w:val="0014085D"/>
    <w:rsid w:val="00141BBF"/>
    <w:rsid w:val="00141DB0"/>
    <w:rsid w:val="00143961"/>
    <w:rsid w:val="0014420A"/>
    <w:rsid w:val="00144695"/>
    <w:rsid w:val="00144B57"/>
    <w:rsid w:val="00150019"/>
    <w:rsid w:val="001500B0"/>
    <w:rsid w:val="00152729"/>
    <w:rsid w:val="00152EF4"/>
    <w:rsid w:val="001534BC"/>
    <w:rsid w:val="00153528"/>
    <w:rsid w:val="00153BB2"/>
    <w:rsid w:val="001541D5"/>
    <w:rsid w:val="001544EC"/>
    <w:rsid w:val="00154A79"/>
    <w:rsid w:val="00155666"/>
    <w:rsid w:val="0015640E"/>
    <w:rsid w:val="00156F97"/>
    <w:rsid w:val="0015718A"/>
    <w:rsid w:val="001578BD"/>
    <w:rsid w:val="001578C7"/>
    <w:rsid w:val="00160177"/>
    <w:rsid w:val="00161258"/>
    <w:rsid w:val="00162778"/>
    <w:rsid w:val="00163802"/>
    <w:rsid w:val="00165628"/>
    <w:rsid w:val="0016596F"/>
    <w:rsid w:val="001662E7"/>
    <w:rsid w:val="00166C37"/>
    <w:rsid w:val="001676CE"/>
    <w:rsid w:val="00167C76"/>
    <w:rsid w:val="00170FB7"/>
    <w:rsid w:val="00170FF0"/>
    <w:rsid w:val="00172031"/>
    <w:rsid w:val="001728FE"/>
    <w:rsid w:val="00174015"/>
    <w:rsid w:val="0017415A"/>
    <w:rsid w:val="00174296"/>
    <w:rsid w:val="00175920"/>
    <w:rsid w:val="00175B60"/>
    <w:rsid w:val="00176674"/>
    <w:rsid w:val="00177026"/>
    <w:rsid w:val="00177BF8"/>
    <w:rsid w:val="00177DC6"/>
    <w:rsid w:val="00180049"/>
    <w:rsid w:val="00180817"/>
    <w:rsid w:val="00180AC2"/>
    <w:rsid w:val="00181690"/>
    <w:rsid w:val="00182B95"/>
    <w:rsid w:val="001833E4"/>
    <w:rsid w:val="0018403F"/>
    <w:rsid w:val="001842CE"/>
    <w:rsid w:val="0018509D"/>
    <w:rsid w:val="001850CF"/>
    <w:rsid w:val="00185345"/>
    <w:rsid w:val="00186AA8"/>
    <w:rsid w:val="00187BFC"/>
    <w:rsid w:val="001905A3"/>
    <w:rsid w:val="001911A9"/>
    <w:rsid w:val="00191AD9"/>
    <w:rsid w:val="00192434"/>
    <w:rsid w:val="0019315E"/>
    <w:rsid w:val="001937BB"/>
    <w:rsid w:val="00193E56"/>
    <w:rsid w:val="00193E8F"/>
    <w:rsid w:val="00194839"/>
    <w:rsid w:val="00194FCC"/>
    <w:rsid w:val="00195994"/>
    <w:rsid w:val="00195D81"/>
    <w:rsid w:val="001968B4"/>
    <w:rsid w:val="0019768C"/>
    <w:rsid w:val="00197812"/>
    <w:rsid w:val="001A08AA"/>
    <w:rsid w:val="001A0F90"/>
    <w:rsid w:val="001A20BD"/>
    <w:rsid w:val="001A3437"/>
    <w:rsid w:val="001A3AE0"/>
    <w:rsid w:val="001A4EA6"/>
    <w:rsid w:val="001A508B"/>
    <w:rsid w:val="001A5568"/>
    <w:rsid w:val="001A5826"/>
    <w:rsid w:val="001A5E5F"/>
    <w:rsid w:val="001A5EDE"/>
    <w:rsid w:val="001A6300"/>
    <w:rsid w:val="001A6A15"/>
    <w:rsid w:val="001A71BE"/>
    <w:rsid w:val="001A7CB3"/>
    <w:rsid w:val="001A7F79"/>
    <w:rsid w:val="001B0348"/>
    <w:rsid w:val="001B0413"/>
    <w:rsid w:val="001B2C61"/>
    <w:rsid w:val="001B3867"/>
    <w:rsid w:val="001B3C78"/>
    <w:rsid w:val="001B4F10"/>
    <w:rsid w:val="001B5D57"/>
    <w:rsid w:val="001B77AB"/>
    <w:rsid w:val="001C042F"/>
    <w:rsid w:val="001C0D39"/>
    <w:rsid w:val="001C18F2"/>
    <w:rsid w:val="001C1987"/>
    <w:rsid w:val="001C2EA0"/>
    <w:rsid w:val="001C34D2"/>
    <w:rsid w:val="001C58EA"/>
    <w:rsid w:val="001C594C"/>
    <w:rsid w:val="001C5A24"/>
    <w:rsid w:val="001C5C0D"/>
    <w:rsid w:val="001C763C"/>
    <w:rsid w:val="001C7C32"/>
    <w:rsid w:val="001D028C"/>
    <w:rsid w:val="001D129D"/>
    <w:rsid w:val="001D131B"/>
    <w:rsid w:val="001D16F5"/>
    <w:rsid w:val="001D3287"/>
    <w:rsid w:val="001D3538"/>
    <w:rsid w:val="001D477F"/>
    <w:rsid w:val="001D50EA"/>
    <w:rsid w:val="001D7017"/>
    <w:rsid w:val="001D72E5"/>
    <w:rsid w:val="001D73AB"/>
    <w:rsid w:val="001D7D29"/>
    <w:rsid w:val="001E0941"/>
    <w:rsid w:val="001E0C3C"/>
    <w:rsid w:val="001E0F3C"/>
    <w:rsid w:val="001E1075"/>
    <w:rsid w:val="001E19B5"/>
    <w:rsid w:val="001E1F00"/>
    <w:rsid w:val="001E2113"/>
    <w:rsid w:val="001E3AA9"/>
    <w:rsid w:val="001E3B39"/>
    <w:rsid w:val="001E4813"/>
    <w:rsid w:val="001E56CD"/>
    <w:rsid w:val="001E5728"/>
    <w:rsid w:val="001E5C2F"/>
    <w:rsid w:val="001E63A1"/>
    <w:rsid w:val="001E65A4"/>
    <w:rsid w:val="001E6C58"/>
    <w:rsid w:val="001E7D11"/>
    <w:rsid w:val="001F03D0"/>
    <w:rsid w:val="001F0A7A"/>
    <w:rsid w:val="001F0DBC"/>
    <w:rsid w:val="001F1C95"/>
    <w:rsid w:val="001F20F2"/>
    <w:rsid w:val="001F2438"/>
    <w:rsid w:val="001F3A4A"/>
    <w:rsid w:val="001F3BC6"/>
    <w:rsid w:val="001F3DAF"/>
    <w:rsid w:val="001F4E88"/>
    <w:rsid w:val="001F6689"/>
    <w:rsid w:val="001F68B2"/>
    <w:rsid w:val="002004AE"/>
    <w:rsid w:val="0020059A"/>
    <w:rsid w:val="002018A8"/>
    <w:rsid w:val="002020F0"/>
    <w:rsid w:val="002023A0"/>
    <w:rsid w:val="00202AE7"/>
    <w:rsid w:val="00202B14"/>
    <w:rsid w:val="00203369"/>
    <w:rsid w:val="00203918"/>
    <w:rsid w:val="0020551E"/>
    <w:rsid w:val="00205923"/>
    <w:rsid w:val="0020670D"/>
    <w:rsid w:val="0020699C"/>
    <w:rsid w:val="002078C5"/>
    <w:rsid w:val="00210110"/>
    <w:rsid w:val="002101E7"/>
    <w:rsid w:val="00210354"/>
    <w:rsid w:val="00210A4E"/>
    <w:rsid w:val="0021141F"/>
    <w:rsid w:val="002119C8"/>
    <w:rsid w:val="00211C4A"/>
    <w:rsid w:val="00211DB7"/>
    <w:rsid w:val="00212373"/>
    <w:rsid w:val="0021250B"/>
    <w:rsid w:val="00212513"/>
    <w:rsid w:val="002126E7"/>
    <w:rsid w:val="002138EA"/>
    <w:rsid w:val="00213E77"/>
    <w:rsid w:val="00213EB0"/>
    <w:rsid w:val="002143B4"/>
    <w:rsid w:val="00214FBD"/>
    <w:rsid w:val="0021512C"/>
    <w:rsid w:val="0021550F"/>
    <w:rsid w:val="00216D2C"/>
    <w:rsid w:val="00217582"/>
    <w:rsid w:val="00217E5C"/>
    <w:rsid w:val="00220954"/>
    <w:rsid w:val="00221056"/>
    <w:rsid w:val="00221306"/>
    <w:rsid w:val="0022164C"/>
    <w:rsid w:val="002223A7"/>
    <w:rsid w:val="00222897"/>
    <w:rsid w:val="002228E5"/>
    <w:rsid w:val="0022357C"/>
    <w:rsid w:val="0022363F"/>
    <w:rsid w:val="002272BF"/>
    <w:rsid w:val="00227940"/>
    <w:rsid w:val="00227973"/>
    <w:rsid w:val="00227BC2"/>
    <w:rsid w:val="00227C45"/>
    <w:rsid w:val="00227F86"/>
    <w:rsid w:val="0023274C"/>
    <w:rsid w:val="00232D07"/>
    <w:rsid w:val="00233664"/>
    <w:rsid w:val="00233A56"/>
    <w:rsid w:val="00234F10"/>
    <w:rsid w:val="00235394"/>
    <w:rsid w:val="00235A9B"/>
    <w:rsid w:val="00235D31"/>
    <w:rsid w:val="00236823"/>
    <w:rsid w:val="00236A38"/>
    <w:rsid w:val="00237173"/>
    <w:rsid w:val="00237D23"/>
    <w:rsid w:val="00241151"/>
    <w:rsid w:val="002413A7"/>
    <w:rsid w:val="002419C0"/>
    <w:rsid w:val="00241D4B"/>
    <w:rsid w:val="0024485F"/>
    <w:rsid w:val="0024493A"/>
    <w:rsid w:val="00245A8E"/>
    <w:rsid w:val="00245B82"/>
    <w:rsid w:val="0024674A"/>
    <w:rsid w:val="00247A27"/>
    <w:rsid w:val="0025028C"/>
    <w:rsid w:val="002506F0"/>
    <w:rsid w:val="002511E9"/>
    <w:rsid w:val="00251206"/>
    <w:rsid w:val="00251499"/>
    <w:rsid w:val="00252EB7"/>
    <w:rsid w:val="00253930"/>
    <w:rsid w:val="00253CD8"/>
    <w:rsid w:val="00253DDC"/>
    <w:rsid w:val="002549FC"/>
    <w:rsid w:val="00255A00"/>
    <w:rsid w:val="002568C2"/>
    <w:rsid w:val="002570A5"/>
    <w:rsid w:val="00257500"/>
    <w:rsid w:val="00257603"/>
    <w:rsid w:val="0026179F"/>
    <w:rsid w:val="00263D47"/>
    <w:rsid w:val="00265893"/>
    <w:rsid w:val="00266517"/>
    <w:rsid w:val="0026698C"/>
    <w:rsid w:val="00267155"/>
    <w:rsid w:val="00267978"/>
    <w:rsid w:val="00270748"/>
    <w:rsid w:val="002721CC"/>
    <w:rsid w:val="002742DA"/>
    <w:rsid w:val="00274E1A"/>
    <w:rsid w:val="00275368"/>
    <w:rsid w:val="002758DE"/>
    <w:rsid w:val="00275E1D"/>
    <w:rsid w:val="00276138"/>
    <w:rsid w:val="00276B2D"/>
    <w:rsid w:val="00276F76"/>
    <w:rsid w:val="002770F4"/>
    <w:rsid w:val="00277972"/>
    <w:rsid w:val="00281609"/>
    <w:rsid w:val="00281945"/>
    <w:rsid w:val="00282213"/>
    <w:rsid w:val="00283A6A"/>
    <w:rsid w:val="002850F5"/>
    <w:rsid w:val="002863A3"/>
    <w:rsid w:val="00286E52"/>
    <w:rsid w:val="00287850"/>
    <w:rsid w:val="00287BC6"/>
    <w:rsid w:val="00287D65"/>
    <w:rsid w:val="00290B59"/>
    <w:rsid w:val="00290D7F"/>
    <w:rsid w:val="0029193E"/>
    <w:rsid w:val="00291E16"/>
    <w:rsid w:val="00292870"/>
    <w:rsid w:val="0029299D"/>
    <w:rsid w:val="0029306F"/>
    <w:rsid w:val="00293776"/>
    <w:rsid w:val="00293E3A"/>
    <w:rsid w:val="002963D2"/>
    <w:rsid w:val="00297444"/>
    <w:rsid w:val="00297AC0"/>
    <w:rsid w:val="00297FB4"/>
    <w:rsid w:val="002A0175"/>
    <w:rsid w:val="002A116B"/>
    <w:rsid w:val="002A18E0"/>
    <w:rsid w:val="002A204B"/>
    <w:rsid w:val="002A2935"/>
    <w:rsid w:val="002A2BF3"/>
    <w:rsid w:val="002A2D8B"/>
    <w:rsid w:val="002A3A98"/>
    <w:rsid w:val="002A4C60"/>
    <w:rsid w:val="002A5978"/>
    <w:rsid w:val="002A63E4"/>
    <w:rsid w:val="002A6FE9"/>
    <w:rsid w:val="002B086C"/>
    <w:rsid w:val="002B16BD"/>
    <w:rsid w:val="002B19E9"/>
    <w:rsid w:val="002B1B3B"/>
    <w:rsid w:val="002B20C4"/>
    <w:rsid w:val="002B3562"/>
    <w:rsid w:val="002B3815"/>
    <w:rsid w:val="002B419D"/>
    <w:rsid w:val="002B429C"/>
    <w:rsid w:val="002B4532"/>
    <w:rsid w:val="002B492D"/>
    <w:rsid w:val="002B4BD3"/>
    <w:rsid w:val="002B5446"/>
    <w:rsid w:val="002B5979"/>
    <w:rsid w:val="002B5EA4"/>
    <w:rsid w:val="002B6292"/>
    <w:rsid w:val="002B6CEF"/>
    <w:rsid w:val="002B7BC4"/>
    <w:rsid w:val="002B7BFF"/>
    <w:rsid w:val="002C0504"/>
    <w:rsid w:val="002C207D"/>
    <w:rsid w:val="002C32AE"/>
    <w:rsid w:val="002C3F4C"/>
    <w:rsid w:val="002C4909"/>
    <w:rsid w:val="002C5300"/>
    <w:rsid w:val="002C55E6"/>
    <w:rsid w:val="002C5A8D"/>
    <w:rsid w:val="002C677B"/>
    <w:rsid w:val="002C6AEE"/>
    <w:rsid w:val="002C6ECF"/>
    <w:rsid w:val="002D06F5"/>
    <w:rsid w:val="002D0FCD"/>
    <w:rsid w:val="002D1BF6"/>
    <w:rsid w:val="002D22A5"/>
    <w:rsid w:val="002D2C39"/>
    <w:rsid w:val="002D36ED"/>
    <w:rsid w:val="002D402C"/>
    <w:rsid w:val="002D44AF"/>
    <w:rsid w:val="002D483F"/>
    <w:rsid w:val="002D486D"/>
    <w:rsid w:val="002D59A0"/>
    <w:rsid w:val="002D60EB"/>
    <w:rsid w:val="002D69AB"/>
    <w:rsid w:val="002D7C10"/>
    <w:rsid w:val="002E0151"/>
    <w:rsid w:val="002E08D7"/>
    <w:rsid w:val="002E112A"/>
    <w:rsid w:val="002E17B0"/>
    <w:rsid w:val="002E3123"/>
    <w:rsid w:val="002E3D8A"/>
    <w:rsid w:val="002E42E8"/>
    <w:rsid w:val="002E4368"/>
    <w:rsid w:val="002E5799"/>
    <w:rsid w:val="002E5EFC"/>
    <w:rsid w:val="002E6BC6"/>
    <w:rsid w:val="002E765A"/>
    <w:rsid w:val="002E7DE5"/>
    <w:rsid w:val="002F01C0"/>
    <w:rsid w:val="002F030F"/>
    <w:rsid w:val="002F18ED"/>
    <w:rsid w:val="002F29D3"/>
    <w:rsid w:val="002F2B29"/>
    <w:rsid w:val="002F300C"/>
    <w:rsid w:val="002F3BD7"/>
    <w:rsid w:val="002F4093"/>
    <w:rsid w:val="002F40CC"/>
    <w:rsid w:val="002F428E"/>
    <w:rsid w:val="002F5551"/>
    <w:rsid w:val="002F63F6"/>
    <w:rsid w:val="002F6B4B"/>
    <w:rsid w:val="002F7D50"/>
    <w:rsid w:val="00300515"/>
    <w:rsid w:val="00300C3C"/>
    <w:rsid w:val="00300D2E"/>
    <w:rsid w:val="00301C81"/>
    <w:rsid w:val="00302C96"/>
    <w:rsid w:val="003035C0"/>
    <w:rsid w:val="003039E2"/>
    <w:rsid w:val="00303DA7"/>
    <w:rsid w:val="0030466C"/>
    <w:rsid w:val="003049FD"/>
    <w:rsid w:val="00304CD6"/>
    <w:rsid w:val="003052DA"/>
    <w:rsid w:val="003068AB"/>
    <w:rsid w:val="0030693F"/>
    <w:rsid w:val="003071FF"/>
    <w:rsid w:val="003100CF"/>
    <w:rsid w:val="003104EB"/>
    <w:rsid w:val="003115E7"/>
    <w:rsid w:val="00311FDC"/>
    <w:rsid w:val="00313089"/>
    <w:rsid w:val="0031308B"/>
    <w:rsid w:val="003134A3"/>
    <w:rsid w:val="00313635"/>
    <w:rsid w:val="00313DD4"/>
    <w:rsid w:val="003140CB"/>
    <w:rsid w:val="0031473D"/>
    <w:rsid w:val="00314BE5"/>
    <w:rsid w:val="00315B41"/>
    <w:rsid w:val="00315D4B"/>
    <w:rsid w:val="0031626B"/>
    <w:rsid w:val="003168BC"/>
    <w:rsid w:val="00316D03"/>
    <w:rsid w:val="00317783"/>
    <w:rsid w:val="003210CC"/>
    <w:rsid w:val="0032165D"/>
    <w:rsid w:val="00321B45"/>
    <w:rsid w:val="00322BBD"/>
    <w:rsid w:val="003230B0"/>
    <w:rsid w:val="003231B5"/>
    <w:rsid w:val="00323519"/>
    <w:rsid w:val="00323573"/>
    <w:rsid w:val="00323842"/>
    <w:rsid w:val="00323E0D"/>
    <w:rsid w:val="00324A31"/>
    <w:rsid w:val="00325AD5"/>
    <w:rsid w:val="00326B16"/>
    <w:rsid w:val="003309AF"/>
    <w:rsid w:val="00330AB0"/>
    <w:rsid w:val="00331B14"/>
    <w:rsid w:val="00331F8D"/>
    <w:rsid w:val="00331F9B"/>
    <w:rsid w:val="00332C6A"/>
    <w:rsid w:val="0033469E"/>
    <w:rsid w:val="00335A3B"/>
    <w:rsid w:val="003366B3"/>
    <w:rsid w:val="00337151"/>
    <w:rsid w:val="003372ED"/>
    <w:rsid w:val="003379C2"/>
    <w:rsid w:val="00337E39"/>
    <w:rsid w:val="00340510"/>
    <w:rsid w:val="003409B7"/>
    <w:rsid w:val="00340A32"/>
    <w:rsid w:val="003411C2"/>
    <w:rsid w:val="00342018"/>
    <w:rsid w:val="003424A9"/>
    <w:rsid w:val="00342AAB"/>
    <w:rsid w:val="00343440"/>
    <w:rsid w:val="003435C5"/>
    <w:rsid w:val="00343BE6"/>
    <w:rsid w:val="00345B4F"/>
    <w:rsid w:val="00350C71"/>
    <w:rsid w:val="00350E37"/>
    <w:rsid w:val="003540D1"/>
    <w:rsid w:val="00354568"/>
    <w:rsid w:val="00354EBB"/>
    <w:rsid w:val="00355BF1"/>
    <w:rsid w:val="00356531"/>
    <w:rsid w:val="003569A0"/>
    <w:rsid w:val="00356D4E"/>
    <w:rsid w:val="003579DB"/>
    <w:rsid w:val="00357DDA"/>
    <w:rsid w:val="00360473"/>
    <w:rsid w:val="00361B1B"/>
    <w:rsid w:val="00361E1F"/>
    <w:rsid w:val="003628F4"/>
    <w:rsid w:val="00362BD0"/>
    <w:rsid w:val="003634CC"/>
    <w:rsid w:val="0036363F"/>
    <w:rsid w:val="00364521"/>
    <w:rsid w:val="00364CFD"/>
    <w:rsid w:val="00364D8E"/>
    <w:rsid w:val="0036561F"/>
    <w:rsid w:val="00365F03"/>
    <w:rsid w:val="003661F1"/>
    <w:rsid w:val="00367724"/>
    <w:rsid w:val="00367D08"/>
    <w:rsid w:val="003707A1"/>
    <w:rsid w:val="00370810"/>
    <w:rsid w:val="0037097E"/>
    <w:rsid w:val="00370A07"/>
    <w:rsid w:val="00370A22"/>
    <w:rsid w:val="00372352"/>
    <w:rsid w:val="00373B30"/>
    <w:rsid w:val="003747D5"/>
    <w:rsid w:val="00377B02"/>
    <w:rsid w:val="00380341"/>
    <w:rsid w:val="00380F82"/>
    <w:rsid w:val="003815E4"/>
    <w:rsid w:val="003816B4"/>
    <w:rsid w:val="003816C5"/>
    <w:rsid w:val="00381E9C"/>
    <w:rsid w:val="00382A32"/>
    <w:rsid w:val="0038413C"/>
    <w:rsid w:val="00384502"/>
    <w:rsid w:val="00384510"/>
    <w:rsid w:val="00384D23"/>
    <w:rsid w:val="00386E93"/>
    <w:rsid w:val="00387B1B"/>
    <w:rsid w:val="00390EC5"/>
    <w:rsid w:val="0039283E"/>
    <w:rsid w:val="00394CBE"/>
    <w:rsid w:val="00395CD7"/>
    <w:rsid w:val="00395FE7"/>
    <w:rsid w:val="003969DE"/>
    <w:rsid w:val="003976A8"/>
    <w:rsid w:val="003978CE"/>
    <w:rsid w:val="003A0450"/>
    <w:rsid w:val="003A0E60"/>
    <w:rsid w:val="003A1B18"/>
    <w:rsid w:val="003A26DF"/>
    <w:rsid w:val="003A3A62"/>
    <w:rsid w:val="003A4575"/>
    <w:rsid w:val="003A5FA4"/>
    <w:rsid w:val="003A61C8"/>
    <w:rsid w:val="003A6535"/>
    <w:rsid w:val="003A7010"/>
    <w:rsid w:val="003A7FDA"/>
    <w:rsid w:val="003B037E"/>
    <w:rsid w:val="003B106F"/>
    <w:rsid w:val="003B1BE8"/>
    <w:rsid w:val="003B1CD7"/>
    <w:rsid w:val="003B25A7"/>
    <w:rsid w:val="003B360D"/>
    <w:rsid w:val="003B4280"/>
    <w:rsid w:val="003B512C"/>
    <w:rsid w:val="003B5CA8"/>
    <w:rsid w:val="003B5F65"/>
    <w:rsid w:val="003B63FF"/>
    <w:rsid w:val="003B6C86"/>
    <w:rsid w:val="003B7BF8"/>
    <w:rsid w:val="003C0127"/>
    <w:rsid w:val="003C245B"/>
    <w:rsid w:val="003C2562"/>
    <w:rsid w:val="003C2DC1"/>
    <w:rsid w:val="003C3166"/>
    <w:rsid w:val="003C3679"/>
    <w:rsid w:val="003C495E"/>
    <w:rsid w:val="003C4DF7"/>
    <w:rsid w:val="003C5070"/>
    <w:rsid w:val="003C5184"/>
    <w:rsid w:val="003C69D5"/>
    <w:rsid w:val="003C7B24"/>
    <w:rsid w:val="003C7C79"/>
    <w:rsid w:val="003D0233"/>
    <w:rsid w:val="003D187B"/>
    <w:rsid w:val="003D1F33"/>
    <w:rsid w:val="003D345B"/>
    <w:rsid w:val="003D3482"/>
    <w:rsid w:val="003D3659"/>
    <w:rsid w:val="003D40E4"/>
    <w:rsid w:val="003D4535"/>
    <w:rsid w:val="003D4B1F"/>
    <w:rsid w:val="003D524F"/>
    <w:rsid w:val="003D55D4"/>
    <w:rsid w:val="003D5DA3"/>
    <w:rsid w:val="003D606B"/>
    <w:rsid w:val="003D716A"/>
    <w:rsid w:val="003D7A1E"/>
    <w:rsid w:val="003E040F"/>
    <w:rsid w:val="003E05F6"/>
    <w:rsid w:val="003E0C2C"/>
    <w:rsid w:val="003E39EA"/>
    <w:rsid w:val="003E3EF0"/>
    <w:rsid w:val="003E4FFB"/>
    <w:rsid w:val="003E5EAB"/>
    <w:rsid w:val="003E5F52"/>
    <w:rsid w:val="003F04F5"/>
    <w:rsid w:val="003F1503"/>
    <w:rsid w:val="003F1B8C"/>
    <w:rsid w:val="003F29E7"/>
    <w:rsid w:val="003F2A81"/>
    <w:rsid w:val="003F317A"/>
    <w:rsid w:val="003F3857"/>
    <w:rsid w:val="003F5DD3"/>
    <w:rsid w:val="003F61EF"/>
    <w:rsid w:val="003F6410"/>
    <w:rsid w:val="003F7C83"/>
    <w:rsid w:val="00401562"/>
    <w:rsid w:val="00402079"/>
    <w:rsid w:val="0040264E"/>
    <w:rsid w:val="004026D3"/>
    <w:rsid w:val="004038A9"/>
    <w:rsid w:val="00403FD8"/>
    <w:rsid w:val="00404521"/>
    <w:rsid w:val="00404575"/>
    <w:rsid w:val="004048A8"/>
    <w:rsid w:val="00405038"/>
    <w:rsid w:val="004055B6"/>
    <w:rsid w:val="00405657"/>
    <w:rsid w:val="00405ED3"/>
    <w:rsid w:val="00406074"/>
    <w:rsid w:val="0040683D"/>
    <w:rsid w:val="00407387"/>
    <w:rsid w:val="00410598"/>
    <w:rsid w:val="00412D42"/>
    <w:rsid w:val="00413C56"/>
    <w:rsid w:val="00413D74"/>
    <w:rsid w:val="00413DD8"/>
    <w:rsid w:val="0041441E"/>
    <w:rsid w:val="004145EC"/>
    <w:rsid w:val="00414AD4"/>
    <w:rsid w:val="0041526E"/>
    <w:rsid w:val="00415BB5"/>
    <w:rsid w:val="00415DFC"/>
    <w:rsid w:val="0041631F"/>
    <w:rsid w:val="0041688B"/>
    <w:rsid w:val="004172E0"/>
    <w:rsid w:val="00422A70"/>
    <w:rsid w:val="004237FE"/>
    <w:rsid w:val="00423C66"/>
    <w:rsid w:val="00423EC6"/>
    <w:rsid w:val="004240C8"/>
    <w:rsid w:val="00424896"/>
    <w:rsid w:val="00424ED4"/>
    <w:rsid w:val="00426720"/>
    <w:rsid w:val="00427DBF"/>
    <w:rsid w:val="00427E28"/>
    <w:rsid w:val="00430AFB"/>
    <w:rsid w:val="00431296"/>
    <w:rsid w:val="00432722"/>
    <w:rsid w:val="00432D7B"/>
    <w:rsid w:val="00433199"/>
    <w:rsid w:val="00433C2B"/>
    <w:rsid w:val="004344C6"/>
    <w:rsid w:val="00434B43"/>
    <w:rsid w:val="00434B8D"/>
    <w:rsid w:val="00435828"/>
    <w:rsid w:val="00436299"/>
    <w:rsid w:val="00436340"/>
    <w:rsid w:val="00436526"/>
    <w:rsid w:val="00436578"/>
    <w:rsid w:val="00436B8D"/>
    <w:rsid w:val="00440D98"/>
    <w:rsid w:val="004418B2"/>
    <w:rsid w:val="004439AA"/>
    <w:rsid w:val="00444225"/>
    <w:rsid w:val="004446E3"/>
    <w:rsid w:val="0044550E"/>
    <w:rsid w:val="00445D09"/>
    <w:rsid w:val="00445D1B"/>
    <w:rsid w:val="00445FEC"/>
    <w:rsid w:val="0044690C"/>
    <w:rsid w:val="00447B65"/>
    <w:rsid w:val="00447FCE"/>
    <w:rsid w:val="004502EA"/>
    <w:rsid w:val="0045233E"/>
    <w:rsid w:val="00452A30"/>
    <w:rsid w:val="00452AF3"/>
    <w:rsid w:val="00452E6A"/>
    <w:rsid w:val="00452EE2"/>
    <w:rsid w:val="004539A7"/>
    <w:rsid w:val="00454652"/>
    <w:rsid w:val="004549A6"/>
    <w:rsid w:val="00454F89"/>
    <w:rsid w:val="00455EC1"/>
    <w:rsid w:val="0045681A"/>
    <w:rsid w:val="00456BEA"/>
    <w:rsid w:val="00457C47"/>
    <w:rsid w:val="004608D0"/>
    <w:rsid w:val="00460EBC"/>
    <w:rsid w:val="00461330"/>
    <w:rsid w:val="00461AB4"/>
    <w:rsid w:val="00461DC0"/>
    <w:rsid w:val="00462D9C"/>
    <w:rsid w:val="004652DB"/>
    <w:rsid w:val="004653CD"/>
    <w:rsid w:val="00466975"/>
    <w:rsid w:val="0046721F"/>
    <w:rsid w:val="00467776"/>
    <w:rsid w:val="00467C59"/>
    <w:rsid w:val="004700DA"/>
    <w:rsid w:val="004707C7"/>
    <w:rsid w:val="004714C0"/>
    <w:rsid w:val="004718F4"/>
    <w:rsid w:val="00472056"/>
    <w:rsid w:val="004720D7"/>
    <w:rsid w:val="004724B3"/>
    <w:rsid w:val="00472DB6"/>
    <w:rsid w:val="00474A93"/>
    <w:rsid w:val="0047575D"/>
    <w:rsid w:val="00475EA6"/>
    <w:rsid w:val="00476FC9"/>
    <w:rsid w:val="00481B8C"/>
    <w:rsid w:val="00481F36"/>
    <w:rsid w:val="004825DC"/>
    <w:rsid w:val="00482CB5"/>
    <w:rsid w:val="004830CD"/>
    <w:rsid w:val="004850AC"/>
    <w:rsid w:val="004853D5"/>
    <w:rsid w:val="00485876"/>
    <w:rsid w:val="00485C90"/>
    <w:rsid w:val="00487CBA"/>
    <w:rsid w:val="00494125"/>
    <w:rsid w:val="004944F1"/>
    <w:rsid w:val="004948C8"/>
    <w:rsid w:val="00494954"/>
    <w:rsid w:val="00494C28"/>
    <w:rsid w:val="00494C54"/>
    <w:rsid w:val="00494EE1"/>
    <w:rsid w:val="00496C45"/>
    <w:rsid w:val="00496D4E"/>
    <w:rsid w:val="00497D93"/>
    <w:rsid w:val="004A07B6"/>
    <w:rsid w:val="004A125B"/>
    <w:rsid w:val="004A146B"/>
    <w:rsid w:val="004A17C7"/>
    <w:rsid w:val="004A1ACD"/>
    <w:rsid w:val="004A215D"/>
    <w:rsid w:val="004A2579"/>
    <w:rsid w:val="004A371F"/>
    <w:rsid w:val="004A39A8"/>
    <w:rsid w:val="004A3BD4"/>
    <w:rsid w:val="004A4CBB"/>
    <w:rsid w:val="004A50D5"/>
    <w:rsid w:val="004A5896"/>
    <w:rsid w:val="004A5F64"/>
    <w:rsid w:val="004A6365"/>
    <w:rsid w:val="004A6A03"/>
    <w:rsid w:val="004A7D7D"/>
    <w:rsid w:val="004B058C"/>
    <w:rsid w:val="004B1074"/>
    <w:rsid w:val="004B230A"/>
    <w:rsid w:val="004B253D"/>
    <w:rsid w:val="004B26E9"/>
    <w:rsid w:val="004B2E72"/>
    <w:rsid w:val="004B38CD"/>
    <w:rsid w:val="004B3C4D"/>
    <w:rsid w:val="004B3C64"/>
    <w:rsid w:val="004B44A1"/>
    <w:rsid w:val="004B511B"/>
    <w:rsid w:val="004B5802"/>
    <w:rsid w:val="004B5876"/>
    <w:rsid w:val="004B5C7C"/>
    <w:rsid w:val="004B636D"/>
    <w:rsid w:val="004B65B3"/>
    <w:rsid w:val="004C0650"/>
    <w:rsid w:val="004C151B"/>
    <w:rsid w:val="004C2631"/>
    <w:rsid w:val="004C2A7C"/>
    <w:rsid w:val="004C37E2"/>
    <w:rsid w:val="004C4D28"/>
    <w:rsid w:val="004C58A6"/>
    <w:rsid w:val="004C63F9"/>
    <w:rsid w:val="004C7494"/>
    <w:rsid w:val="004C78A8"/>
    <w:rsid w:val="004C78B0"/>
    <w:rsid w:val="004D069C"/>
    <w:rsid w:val="004D1531"/>
    <w:rsid w:val="004D1BEE"/>
    <w:rsid w:val="004D1FEB"/>
    <w:rsid w:val="004D2818"/>
    <w:rsid w:val="004D34AF"/>
    <w:rsid w:val="004D35C4"/>
    <w:rsid w:val="004D43D5"/>
    <w:rsid w:val="004D5290"/>
    <w:rsid w:val="004D54D5"/>
    <w:rsid w:val="004D578D"/>
    <w:rsid w:val="004D6267"/>
    <w:rsid w:val="004D629E"/>
    <w:rsid w:val="004D658B"/>
    <w:rsid w:val="004D69A7"/>
    <w:rsid w:val="004D77D2"/>
    <w:rsid w:val="004E0206"/>
    <w:rsid w:val="004E0379"/>
    <w:rsid w:val="004E0DC2"/>
    <w:rsid w:val="004E13F4"/>
    <w:rsid w:val="004E23DE"/>
    <w:rsid w:val="004E32DC"/>
    <w:rsid w:val="004E34F7"/>
    <w:rsid w:val="004E4003"/>
    <w:rsid w:val="004E4357"/>
    <w:rsid w:val="004E500C"/>
    <w:rsid w:val="004E5190"/>
    <w:rsid w:val="004E6410"/>
    <w:rsid w:val="004E7758"/>
    <w:rsid w:val="004F03DF"/>
    <w:rsid w:val="004F0B5D"/>
    <w:rsid w:val="004F1E96"/>
    <w:rsid w:val="004F20B1"/>
    <w:rsid w:val="004F2E02"/>
    <w:rsid w:val="004F30BF"/>
    <w:rsid w:val="004F462F"/>
    <w:rsid w:val="004F4C8B"/>
    <w:rsid w:val="004F59A8"/>
    <w:rsid w:val="004F5AB7"/>
    <w:rsid w:val="004F6A9C"/>
    <w:rsid w:val="004F74EA"/>
    <w:rsid w:val="004F7A16"/>
    <w:rsid w:val="00501517"/>
    <w:rsid w:val="00501AAC"/>
    <w:rsid w:val="005024F0"/>
    <w:rsid w:val="00502DEF"/>
    <w:rsid w:val="00503690"/>
    <w:rsid w:val="00503C68"/>
    <w:rsid w:val="00504BBA"/>
    <w:rsid w:val="00504C1D"/>
    <w:rsid w:val="00505852"/>
    <w:rsid w:val="00505BFA"/>
    <w:rsid w:val="00506586"/>
    <w:rsid w:val="005103E3"/>
    <w:rsid w:val="00510CBD"/>
    <w:rsid w:val="005111CD"/>
    <w:rsid w:val="00512A2C"/>
    <w:rsid w:val="00513C96"/>
    <w:rsid w:val="00513E1C"/>
    <w:rsid w:val="005160B5"/>
    <w:rsid w:val="00516B26"/>
    <w:rsid w:val="00517842"/>
    <w:rsid w:val="00520147"/>
    <w:rsid w:val="005203DE"/>
    <w:rsid w:val="0052083D"/>
    <w:rsid w:val="00520B8A"/>
    <w:rsid w:val="00520C98"/>
    <w:rsid w:val="00520DB0"/>
    <w:rsid w:val="00521677"/>
    <w:rsid w:val="0052180F"/>
    <w:rsid w:val="0052193D"/>
    <w:rsid w:val="00522CD3"/>
    <w:rsid w:val="0052318B"/>
    <w:rsid w:val="00523A04"/>
    <w:rsid w:val="00524834"/>
    <w:rsid w:val="005249B4"/>
    <w:rsid w:val="00525243"/>
    <w:rsid w:val="00525416"/>
    <w:rsid w:val="00525981"/>
    <w:rsid w:val="005259DC"/>
    <w:rsid w:val="005260A1"/>
    <w:rsid w:val="005265B2"/>
    <w:rsid w:val="005265BC"/>
    <w:rsid w:val="00526D29"/>
    <w:rsid w:val="0052731E"/>
    <w:rsid w:val="005303DB"/>
    <w:rsid w:val="00530918"/>
    <w:rsid w:val="00530A13"/>
    <w:rsid w:val="00530F0C"/>
    <w:rsid w:val="0053127F"/>
    <w:rsid w:val="00532A0E"/>
    <w:rsid w:val="005337FD"/>
    <w:rsid w:val="00536AB5"/>
    <w:rsid w:val="00536E06"/>
    <w:rsid w:val="005376B1"/>
    <w:rsid w:val="00537AEC"/>
    <w:rsid w:val="005400D0"/>
    <w:rsid w:val="005406D9"/>
    <w:rsid w:val="005412AC"/>
    <w:rsid w:val="00541992"/>
    <w:rsid w:val="005425ED"/>
    <w:rsid w:val="00543DF5"/>
    <w:rsid w:val="00543F96"/>
    <w:rsid w:val="00544A1F"/>
    <w:rsid w:val="00546057"/>
    <w:rsid w:val="00546E49"/>
    <w:rsid w:val="0055019C"/>
    <w:rsid w:val="00550A7F"/>
    <w:rsid w:val="005516D6"/>
    <w:rsid w:val="00551B47"/>
    <w:rsid w:val="00552349"/>
    <w:rsid w:val="005534EE"/>
    <w:rsid w:val="00553F48"/>
    <w:rsid w:val="00554600"/>
    <w:rsid w:val="00554942"/>
    <w:rsid w:val="00555A48"/>
    <w:rsid w:val="0055611A"/>
    <w:rsid w:val="00556740"/>
    <w:rsid w:val="00556A55"/>
    <w:rsid w:val="00556B3B"/>
    <w:rsid w:val="00561966"/>
    <w:rsid w:val="00562DBF"/>
    <w:rsid w:val="00563111"/>
    <w:rsid w:val="005634EA"/>
    <w:rsid w:val="00564539"/>
    <w:rsid w:val="005702B8"/>
    <w:rsid w:val="005722CA"/>
    <w:rsid w:val="005724AC"/>
    <w:rsid w:val="0057554C"/>
    <w:rsid w:val="00575876"/>
    <w:rsid w:val="00577349"/>
    <w:rsid w:val="005777AA"/>
    <w:rsid w:val="00577842"/>
    <w:rsid w:val="00577C1B"/>
    <w:rsid w:val="00577DB9"/>
    <w:rsid w:val="00580522"/>
    <w:rsid w:val="0058058D"/>
    <w:rsid w:val="005806AA"/>
    <w:rsid w:val="00580EF2"/>
    <w:rsid w:val="0058135A"/>
    <w:rsid w:val="00581AAD"/>
    <w:rsid w:val="0058404B"/>
    <w:rsid w:val="00584253"/>
    <w:rsid w:val="0058478A"/>
    <w:rsid w:val="00585B2A"/>
    <w:rsid w:val="00585F6F"/>
    <w:rsid w:val="005861FD"/>
    <w:rsid w:val="0058668B"/>
    <w:rsid w:val="00586BDE"/>
    <w:rsid w:val="0059065E"/>
    <w:rsid w:val="00590729"/>
    <w:rsid w:val="00591E17"/>
    <w:rsid w:val="005925A2"/>
    <w:rsid w:val="00592F23"/>
    <w:rsid w:val="005933DC"/>
    <w:rsid w:val="005936BC"/>
    <w:rsid w:val="00593721"/>
    <w:rsid w:val="005937DC"/>
    <w:rsid w:val="00593800"/>
    <w:rsid w:val="00594AA0"/>
    <w:rsid w:val="00594B25"/>
    <w:rsid w:val="005950CF"/>
    <w:rsid w:val="00595246"/>
    <w:rsid w:val="00595B59"/>
    <w:rsid w:val="00597A99"/>
    <w:rsid w:val="005A023B"/>
    <w:rsid w:val="005A0C87"/>
    <w:rsid w:val="005A17B1"/>
    <w:rsid w:val="005A1AC5"/>
    <w:rsid w:val="005A28CC"/>
    <w:rsid w:val="005A2F37"/>
    <w:rsid w:val="005A4719"/>
    <w:rsid w:val="005A4798"/>
    <w:rsid w:val="005A6645"/>
    <w:rsid w:val="005A6683"/>
    <w:rsid w:val="005B193D"/>
    <w:rsid w:val="005B1F15"/>
    <w:rsid w:val="005B1F70"/>
    <w:rsid w:val="005B3E06"/>
    <w:rsid w:val="005B3F53"/>
    <w:rsid w:val="005B4416"/>
    <w:rsid w:val="005B4EE5"/>
    <w:rsid w:val="005B5047"/>
    <w:rsid w:val="005B5C1C"/>
    <w:rsid w:val="005B607E"/>
    <w:rsid w:val="005B6189"/>
    <w:rsid w:val="005B731B"/>
    <w:rsid w:val="005B7837"/>
    <w:rsid w:val="005B7BAE"/>
    <w:rsid w:val="005C019D"/>
    <w:rsid w:val="005C21FD"/>
    <w:rsid w:val="005C2457"/>
    <w:rsid w:val="005C2875"/>
    <w:rsid w:val="005C389F"/>
    <w:rsid w:val="005C453E"/>
    <w:rsid w:val="005C4A06"/>
    <w:rsid w:val="005C4CA3"/>
    <w:rsid w:val="005C4E15"/>
    <w:rsid w:val="005C4F05"/>
    <w:rsid w:val="005C5A73"/>
    <w:rsid w:val="005C5BCF"/>
    <w:rsid w:val="005C5EB4"/>
    <w:rsid w:val="005C6F72"/>
    <w:rsid w:val="005C74BE"/>
    <w:rsid w:val="005C7CB5"/>
    <w:rsid w:val="005D04FA"/>
    <w:rsid w:val="005D14FB"/>
    <w:rsid w:val="005D1723"/>
    <w:rsid w:val="005D2673"/>
    <w:rsid w:val="005D3059"/>
    <w:rsid w:val="005D3A86"/>
    <w:rsid w:val="005D3E80"/>
    <w:rsid w:val="005D47F0"/>
    <w:rsid w:val="005D4C01"/>
    <w:rsid w:val="005D5AF9"/>
    <w:rsid w:val="005D6018"/>
    <w:rsid w:val="005D7168"/>
    <w:rsid w:val="005D74C1"/>
    <w:rsid w:val="005E009C"/>
    <w:rsid w:val="005E0178"/>
    <w:rsid w:val="005E0DCD"/>
    <w:rsid w:val="005E1097"/>
    <w:rsid w:val="005E13D4"/>
    <w:rsid w:val="005E1988"/>
    <w:rsid w:val="005E1D09"/>
    <w:rsid w:val="005E2112"/>
    <w:rsid w:val="005E305C"/>
    <w:rsid w:val="005E3626"/>
    <w:rsid w:val="005E4724"/>
    <w:rsid w:val="005E53EA"/>
    <w:rsid w:val="005E595B"/>
    <w:rsid w:val="005E5985"/>
    <w:rsid w:val="005E6541"/>
    <w:rsid w:val="005E7768"/>
    <w:rsid w:val="005E77E1"/>
    <w:rsid w:val="005E7E39"/>
    <w:rsid w:val="005F0436"/>
    <w:rsid w:val="005F0A03"/>
    <w:rsid w:val="005F402C"/>
    <w:rsid w:val="005F430F"/>
    <w:rsid w:val="005F4A07"/>
    <w:rsid w:val="005F501C"/>
    <w:rsid w:val="005F55A3"/>
    <w:rsid w:val="005F55F8"/>
    <w:rsid w:val="005F57B4"/>
    <w:rsid w:val="005F58BD"/>
    <w:rsid w:val="005F626E"/>
    <w:rsid w:val="006002C5"/>
    <w:rsid w:val="006003DF"/>
    <w:rsid w:val="0060176D"/>
    <w:rsid w:val="00601791"/>
    <w:rsid w:val="00601BCD"/>
    <w:rsid w:val="006033BC"/>
    <w:rsid w:val="00604509"/>
    <w:rsid w:val="0060469B"/>
    <w:rsid w:val="00605AD6"/>
    <w:rsid w:val="006061DC"/>
    <w:rsid w:val="00607A66"/>
    <w:rsid w:val="00607FC1"/>
    <w:rsid w:val="00610260"/>
    <w:rsid w:val="0061035E"/>
    <w:rsid w:val="00610787"/>
    <w:rsid w:val="0061230B"/>
    <w:rsid w:val="00614B88"/>
    <w:rsid w:val="00615DD4"/>
    <w:rsid w:val="00616599"/>
    <w:rsid w:val="00616A2F"/>
    <w:rsid w:val="0061710E"/>
    <w:rsid w:val="00617472"/>
    <w:rsid w:val="00617873"/>
    <w:rsid w:val="006204D5"/>
    <w:rsid w:val="00620F88"/>
    <w:rsid w:val="00621057"/>
    <w:rsid w:val="00621321"/>
    <w:rsid w:val="00621461"/>
    <w:rsid w:val="00622066"/>
    <w:rsid w:val="006226BC"/>
    <w:rsid w:val="00624011"/>
    <w:rsid w:val="00624820"/>
    <w:rsid w:val="00626758"/>
    <w:rsid w:val="00626808"/>
    <w:rsid w:val="00626EDA"/>
    <w:rsid w:val="00627271"/>
    <w:rsid w:val="00627E7B"/>
    <w:rsid w:val="0063019F"/>
    <w:rsid w:val="0063052A"/>
    <w:rsid w:val="00630B10"/>
    <w:rsid w:val="00630F44"/>
    <w:rsid w:val="0063135D"/>
    <w:rsid w:val="00631919"/>
    <w:rsid w:val="006320EF"/>
    <w:rsid w:val="00633409"/>
    <w:rsid w:val="00634226"/>
    <w:rsid w:val="0063516A"/>
    <w:rsid w:val="00636126"/>
    <w:rsid w:val="00636758"/>
    <w:rsid w:val="00636BCC"/>
    <w:rsid w:val="00640533"/>
    <w:rsid w:val="00640A93"/>
    <w:rsid w:val="00641F18"/>
    <w:rsid w:val="006428A0"/>
    <w:rsid w:val="0064336F"/>
    <w:rsid w:val="006438F4"/>
    <w:rsid w:val="00644424"/>
    <w:rsid w:val="0064474D"/>
    <w:rsid w:val="00644C1A"/>
    <w:rsid w:val="00644DBB"/>
    <w:rsid w:val="00646C17"/>
    <w:rsid w:val="006471F7"/>
    <w:rsid w:val="00647B1D"/>
    <w:rsid w:val="00650697"/>
    <w:rsid w:val="00651346"/>
    <w:rsid w:val="006517D0"/>
    <w:rsid w:val="006517F8"/>
    <w:rsid w:val="006519CA"/>
    <w:rsid w:val="00652450"/>
    <w:rsid w:val="006525CF"/>
    <w:rsid w:val="0065267B"/>
    <w:rsid w:val="0065310A"/>
    <w:rsid w:val="006534A9"/>
    <w:rsid w:val="006534D9"/>
    <w:rsid w:val="00654909"/>
    <w:rsid w:val="00654F94"/>
    <w:rsid w:val="0065569D"/>
    <w:rsid w:val="006557C0"/>
    <w:rsid w:val="0065597F"/>
    <w:rsid w:val="00655AB8"/>
    <w:rsid w:val="00655D0D"/>
    <w:rsid w:val="00656BE2"/>
    <w:rsid w:val="00656D64"/>
    <w:rsid w:val="0065702D"/>
    <w:rsid w:val="006572E0"/>
    <w:rsid w:val="00657B82"/>
    <w:rsid w:val="0066113C"/>
    <w:rsid w:val="0066261A"/>
    <w:rsid w:val="00662682"/>
    <w:rsid w:val="0066275E"/>
    <w:rsid w:val="00663202"/>
    <w:rsid w:val="00663C2D"/>
    <w:rsid w:val="0066567A"/>
    <w:rsid w:val="00665A62"/>
    <w:rsid w:val="00665C04"/>
    <w:rsid w:val="00666664"/>
    <w:rsid w:val="0066734B"/>
    <w:rsid w:val="00670166"/>
    <w:rsid w:val="00671BEF"/>
    <w:rsid w:val="00673728"/>
    <w:rsid w:val="00674A95"/>
    <w:rsid w:val="00674C3D"/>
    <w:rsid w:val="00675AB9"/>
    <w:rsid w:val="00676ECF"/>
    <w:rsid w:val="00676F9F"/>
    <w:rsid w:val="0067718F"/>
    <w:rsid w:val="00677565"/>
    <w:rsid w:val="006776B2"/>
    <w:rsid w:val="006815BC"/>
    <w:rsid w:val="00682370"/>
    <w:rsid w:val="0068259C"/>
    <w:rsid w:val="0068272F"/>
    <w:rsid w:val="006835BA"/>
    <w:rsid w:val="00683CD6"/>
    <w:rsid w:val="00683EB8"/>
    <w:rsid w:val="00684722"/>
    <w:rsid w:val="0068496A"/>
    <w:rsid w:val="00684B13"/>
    <w:rsid w:val="0068602C"/>
    <w:rsid w:val="0068666D"/>
    <w:rsid w:val="00687104"/>
    <w:rsid w:val="00690EB8"/>
    <w:rsid w:val="00691F64"/>
    <w:rsid w:val="00691FB6"/>
    <w:rsid w:val="00692002"/>
    <w:rsid w:val="00692087"/>
    <w:rsid w:val="00692708"/>
    <w:rsid w:val="00692A9C"/>
    <w:rsid w:val="00693502"/>
    <w:rsid w:val="006950E3"/>
    <w:rsid w:val="00695179"/>
    <w:rsid w:val="006959F9"/>
    <w:rsid w:val="00695B71"/>
    <w:rsid w:val="00695D19"/>
    <w:rsid w:val="00696F70"/>
    <w:rsid w:val="00697BE4"/>
    <w:rsid w:val="006A127E"/>
    <w:rsid w:val="006A1676"/>
    <w:rsid w:val="006A1F59"/>
    <w:rsid w:val="006A3002"/>
    <w:rsid w:val="006A5938"/>
    <w:rsid w:val="006A5F16"/>
    <w:rsid w:val="006B2F94"/>
    <w:rsid w:val="006B3667"/>
    <w:rsid w:val="006B3B9E"/>
    <w:rsid w:val="006B5CB6"/>
    <w:rsid w:val="006B5CE4"/>
    <w:rsid w:val="006B721C"/>
    <w:rsid w:val="006B737D"/>
    <w:rsid w:val="006B7C1C"/>
    <w:rsid w:val="006B7CA1"/>
    <w:rsid w:val="006B7E8A"/>
    <w:rsid w:val="006C08AD"/>
    <w:rsid w:val="006C103E"/>
    <w:rsid w:val="006C1123"/>
    <w:rsid w:val="006C1A9C"/>
    <w:rsid w:val="006C2076"/>
    <w:rsid w:val="006C3B36"/>
    <w:rsid w:val="006C3E68"/>
    <w:rsid w:val="006C5991"/>
    <w:rsid w:val="006C6A2F"/>
    <w:rsid w:val="006C75FA"/>
    <w:rsid w:val="006C7CF2"/>
    <w:rsid w:val="006D0143"/>
    <w:rsid w:val="006D045A"/>
    <w:rsid w:val="006D075B"/>
    <w:rsid w:val="006D0CE8"/>
    <w:rsid w:val="006D10DE"/>
    <w:rsid w:val="006D1231"/>
    <w:rsid w:val="006D24CA"/>
    <w:rsid w:val="006D2C0C"/>
    <w:rsid w:val="006D37BD"/>
    <w:rsid w:val="006D3C6E"/>
    <w:rsid w:val="006D453B"/>
    <w:rsid w:val="006D587E"/>
    <w:rsid w:val="006D58D2"/>
    <w:rsid w:val="006D69C6"/>
    <w:rsid w:val="006D777A"/>
    <w:rsid w:val="006E0979"/>
    <w:rsid w:val="006E0A9D"/>
    <w:rsid w:val="006E1279"/>
    <w:rsid w:val="006E168F"/>
    <w:rsid w:val="006E1A29"/>
    <w:rsid w:val="006E2AA9"/>
    <w:rsid w:val="006E367F"/>
    <w:rsid w:val="006E4AA9"/>
    <w:rsid w:val="006E50C9"/>
    <w:rsid w:val="006E5705"/>
    <w:rsid w:val="006E6BF4"/>
    <w:rsid w:val="006E77B3"/>
    <w:rsid w:val="006E7A38"/>
    <w:rsid w:val="006E7AF5"/>
    <w:rsid w:val="006E7B14"/>
    <w:rsid w:val="006F1398"/>
    <w:rsid w:val="006F157F"/>
    <w:rsid w:val="006F1970"/>
    <w:rsid w:val="006F24CF"/>
    <w:rsid w:val="006F2CE0"/>
    <w:rsid w:val="006F2DC8"/>
    <w:rsid w:val="006F334B"/>
    <w:rsid w:val="006F3E4F"/>
    <w:rsid w:val="006F5430"/>
    <w:rsid w:val="006F61E7"/>
    <w:rsid w:val="006F75CC"/>
    <w:rsid w:val="006F7E02"/>
    <w:rsid w:val="00700F08"/>
    <w:rsid w:val="0070238C"/>
    <w:rsid w:val="00702D49"/>
    <w:rsid w:val="007033C1"/>
    <w:rsid w:val="0070351C"/>
    <w:rsid w:val="00704E63"/>
    <w:rsid w:val="0070537F"/>
    <w:rsid w:val="0070646B"/>
    <w:rsid w:val="0071017B"/>
    <w:rsid w:val="00710FE8"/>
    <w:rsid w:val="0071157A"/>
    <w:rsid w:val="00711C41"/>
    <w:rsid w:val="00711DC6"/>
    <w:rsid w:val="00712C29"/>
    <w:rsid w:val="00713B22"/>
    <w:rsid w:val="00715AD5"/>
    <w:rsid w:val="00716A40"/>
    <w:rsid w:val="00716ACF"/>
    <w:rsid w:val="0071762E"/>
    <w:rsid w:val="00717C75"/>
    <w:rsid w:val="00720176"/>
    <w:rsid w:val="00720549"/>
    <w:rsid w:val="007205A5"/>
    <w:rsid w:val="007213F5"/>
    <w:rsid w:val="00722229"/>
    <w:rsid w:val="00722727"/>
    <w:rsid w:val="0072277E"/>
    <w:rsid w:val="00722D00"/>
    <w:rsid w:val="00723177"/>
    <w:rsid w:val="00724673"/>
    <w:rsid w:val="00725F80"/>
    <w:rsid w:val="00727C1E"/>
    <w:rsid w:val="00730507"/>
    <w:rsid w:val="007314A7"/>
    <w:rsid w:val="00731620"/>
    <w:rsid w:val="00733B17"/>
    <w:rsid w:val="00733DFC"/>
    <w:rsid w:val="0073431D"/>
    <w:rsid w:val="007344F6"/>
    <w:rsid w:val="00735887"/>
    <w:rsid w:val="00735963"/>
    <w:rsid w:val="00735B4F"/>
    <w:rsid w:val="0073609F"/>
    <w:rsid w:val="00736212"/>
    <w:rsid w:val="00736380"/>
    <w:rsid w:val="0073670C"/>
    <w:rsid w:val="00736AA9"/>
    <w:rsid w:val="00737559"/>
    <w:rsid w:val="00737DBE"/>
    <w:rsid w:val="0074015A"/>
    <w:rsid w:val="0074077D"/>
    <w:rsid w:val="00740AAD"/>
    <w:rsid w:val="00741B4A"/>
    <w:rsid w:val="007428EA"/>
    <w:rsid w:val="00742962"/>
    <w:rsid w:val="00743747"/>
    <w:rsid w:val="007437FC"/>
    <w:rsid w:val="007442D5"/>
    <w:rsid w:val="00744542"/>
    <w:rsid w:val="00744EEC"/>
    <w:rsid w:val="0074710D"/>
    <w:rsid w:val="00750285"/>
    <w:rsid w:val="00750F62"/>
    <w:rsid w:val="00751010"/>
    <w:rsid w:val="00751D28"/>
    <w:rsid w:val="007526B2"/>
    <w:rsid w:val="00752BA0"/>
    <w:rsid w:val="00753075"/>
    <w:rsid w:val="00753F2E"/>
    <w:rsid w:val="007540D8"/>
    <w:rsid w:val="00755538"/>
    <w:rsid w:val="00755684"/>
    <w:rsid w:val="00755C89"/>
    <w:rsid w:val="00755E14"/>
    <w:rsid w:val="00755EDF"/>
    <w:rsid w:val="0076011B"/>
    <w:rsid w:val="007602AE"/>
    <w:rsid w:val="007631D5"/>
    <w:rsid w:val="007631E2"/>
    <w:rsid w:val="00763228"/>
    <w:rsid w:val="007644DE"/>
    <w:rsid w:val="007646D3"/>
    <w:rsid w:val="00764A52"/>
    <w:rsid w:val="0076592F"/>
    <w:rsid w:val="00770B24"/>
    <w:rsid w:val="00771DB7"/>
    <w:rsid w:val="00772192"/>
    <w:rsid w:val="0077340D"/>
    <w:rsid w:val="007735C5"/>
    <w:rsid w:val="00773852"/>
    <w:rsid w:val="007739E1"/>
    <w:rsid w:val="00773C45"/>
    <w:rsid w:val="00774A39"/>
    <w:rsid w:val="007752C6"/>
    <w:rsid w:val="007755AF"/>
    <w:rsid w:val="00775B54"/>
    <w:rsid w:val="00775E94"/>
    <w:rsid w:val="00777A9B"/>
    <w:rsid w:val="00777BBC"/>
    <w:rsid w:val="00777DAE"/>
    <w:rsid w:val="00780632"/>
    <w:rsid w:val="0078108A"/>
    <w:rsid w:val="00781246"/>
    <w:rsid w:val="00781894"/>
    <w:rsid w:val="00781B2C"/>
    <w:rsid w:val="007832E0"/>
    <w:rsid w:val="00783307"/>
    <w:rsid w:val="0078336E"/>
    <w:rsid w:val="00784117"/>
    <w:rsid w:val="0078464C"/>
    <w:rsid w:val="00784952"/>
    <w:rsid w:val="007858A2"/>
    <w:rsid w:val="0078602A"/>
    <w:rsid w:val="007860F9"/>
    <w:rsid w:val="00786E66"/>
    <w:rsid w:val="00787073"/>
    <w:rsid w:val="00787D1C"/>
    <w:rsid w:val="00790126"/>
    <w:rsid w:val="00790B7B"/>
    <w:rsid w:val="00791181"/>
    <w:rsid w:val="00791311"/>
    <w:rsid w:val="00791352"/>
    <w:rsid w:val="007913F9"/>
    <w:rsid w:val="00791693"/>
    <w:rsid w:val="00792E8B"/>
    <w:rsid w:val="007933B1"/>
    <w:rsid w:val="00796314"/>
    <w:rsid w:val="0079748C"/>
    <w:rsid w:val="007A030F"/>
    <w:rsid w:val="007A152D"/>
    <w:rsid w:val="007A2223"/>
    <w:rsid w:val="007A4B9D"/>
    <w:rsid w:val="007A575E"/>
    <w:rsid w:val="007A65AC"/>
    <w:rsid w:val="007A723E"/>
    <w:rsid w:val="007A78EF"/>
    <w:rsid w:val="007B0E4F"/>
    <w:rsid w:val="007B1CFE"/>
    <w:rsid w:val="007B1F25"/>
    <w:rsid w:val="007B2037"/>
    <w:rsid w:val="007B2489"/>
    <w:rsid w:val="007B2666"/>
    <w:rsid w:val="007B2CD3"/>
    <w:rsid w:val="007B2D72"/>
    <w:rsid w:val="007B2E9F"/>
    <w:rsid w:val="007B3BFF"/>
    <w:rsid w:val="007B3E98"/>
    <w:rsid w:val="007B40A9"/>
    <w:rsid w:val="007B532B"/>
    <w:rsid w:val="007B54D9"/>
    <w:rsid w:val="007B55E9"/>
    <w:rsid w:val="007B639F"/>
    <w:rsid w:val="007B68B1"/>
    <w:rsid w:val="007B693B"/>
    <w:rsid w:val="007B6B88"/>
    <w:rsid w:val="007B76E5"/>
    <w:rsid w:val="007C024D"/>
    <w:rsid w:val="007C06B4"/>
    <w:rsid w:val="007C136B"/>
    <w:rsid w:val="007C15A1"/>
    <w:rsid w:val="007C25C6"/>
    <w:rsid w:val="007C3336"/>
    <w:rsid w:val="007C3AA8"/>
    <w:rsid w:val="007C4133"/>
    <w:rsid w:val="007C6033"/>
    <w:rsid w:val="007C610E"/>
    <w:rsid w:val="007C63EE"/>
    <w:rsid w:val="007C7639"/>
    <w:rsid w:val="007D02A3"/>
    <w:rsid w:val="007D0F9C"/>
    <w:rsid w:val="007D12E6"/>
    <w:rsid w:val="007D1EF7"/>
    <w:rsid w:val="007D37DC"/>
    <w:rsid w:val="007D3FDB"/>
    <w:rsid w:val="007D418F"/>
    <w:rsid w:val="007D5710"/>
    <w:rsid w:val="007D57CD"/>
    <w:rsid w:val="007D5A92"/>
    <w:rsid w:val="007D5D18"/>
    <w:rsid w:val="007D6940"/>
    <w:rsid w:val="007D6C60"/>
    <w:rsid w:val="007D72B4"/>
    <w:rsid w:val="007D7A42"/>
    <w:rsid w:val="007D7B79"/>
    <w:rsid w:val="007E09A8"/>
    <w:rsid w:val="007E0CEA"/>
    <w:rsid w:val="007E106C"/>
    <w:rsid w:val="007E1FFE"/>
    <w:rsid w:val="007E2E08"/>
    <w:rsid w:val="007E3046"/>
    <w:rsid w:val="007E3DD8"/>
    <w:rsid w:val="007E6972"/>
    <w:rsid w:val="007E747B"/>
    <w:rsid w:val="007E791F"/>
    <w:rsid w:val="007F0E1E"/>
    <w:rsid w:val="007F1553"/>
    <w:rsid w:val="007F1890"/>
    <w:rsid w:val="007F44A0"/>
    <w:rsid w:val="007F47E9"/>
    <w:rsid w:val="007F51FF"/>
    <w:rsid w:val="007F5E10"/>
    <w:rsid w:val="007F62EA"/>
    <w:rsid w:val="007F72D8"/>
    <w:rsid w:val="007F7A4B"/>
    <w:rsid w:val="007F7C35"/>
    <w:rsid w:val="007F7C99"/>
    <w:rsid w:val="008004A9"/>
    <w:rsid w:val="008009AF"/>
    <w:rsid w:val="0080168B"/>
    <w:rsid w:val="0080184F"/>
    <w:rsid w:val="00801F03"/>
    <w:rsid w:val="00802286"/>
    <w:rsid w:val="00802F38"/>
    <w:rsid w:val="0080309B"/>
    <w:rsid w:val="00803723"/>
    <w:rsid w:val="0080390B"/>
    <w:rsid w:val="00803C19"/>
    <w:rsid w:val="00803E6F"/>
    <w:rsid w:val="008041B2"/>
    <w:rsid w:val="008046D3"/>
    <w:rsid w:val="00804CDE"/>
    <w:rsid w:val="008056C8"/>
    <w:rsid w:val="00805CBC"/>
    <w:rsid w:val="00806C5F"/>
    <w:rsid w:val="0080769D"/>
    <w:rsid w:val="008077B7"/>
    <w:rsid w:val="00807BBB"/>
    <w:rsid w:val="00807C96"/>
    <w:rsid w:val="00807D4E"/>
    <w:rsid w:val="0081029B"/>
    <w:rsid w:val="00812CD4"/>
    <w:rsid w:val="0081359C"/>
    <w:rsid w:val="00814B66"/>
    <w:rsid w:val="00816505"/>
    <w:rsid w:val="00817399"/>
    <w:rsid w:val="00817D33"/>
    <w:rsid w:val="00820552"/>
    <w:rsid w:val="00820C50"/>
    <w:rsid w:val="00820C8C"/>
    <w:rsid w:val="008212D6"/>
    <w:rsid w:val="008215E2"/>
    <w:rsid w:val="00821D6F"/>
    <w:rsid w:val="00822512"/>
    <w:rsid w:val="00823592"/>
    <w:rsid w:val="0082404F"/>
    <w:rsid w:val="00824096"/>
    <w:rsid w:val="008244E6"/>
    <w:rsid w:val="00824CB6"/>
    <w:rsid w:val="00825020"/>
    <w:rsid w:val="0082598F"/>
    <w:rsid w:val="0082730A"/>
    <w:rsid w:val="0082795C"/>
    <w:rsid w:val="0083104A"/>
    <w:rsid w:val="00834AAB"/>
    <w:rsid w:val="008357E1"/>
    <w:rsid w:val="008358C3"/>
    <w:rsid w:val="008359CB"/>
    <w:rsid w:val="00836673"/>
    <w:rsid w:val="00836E0E"/>
    <w:rsid w:val="00836F63"/>
    <w:rsid w:val="00840386"/>
    <w:rsid w:val="00840A18"/>
    <w:rsid w:val="008419F9"/>
    <w:rsid w:val="00841B85"/>
    <w:rsid w:val="008434F0"/>
    <w:rsid w:val="008435DE"/>
    <w:rsid w:val="00843E19"/>
    <w:rsid w:val="00844059"/>
    <w:rsid w:val="00844166"/>
    <w:rsid w:val="008448CC"/>
    <w:rsid w:val="00844B04"/>
    <w:rsid w:val="008454C1"/>
    <w:rsid w:val="008458F7"/>
    <w:rsid w:val="0084674D"/>
    <w:rsid w:val="00847492"/>
    <w:rsid w:val="008479D6"/>
    <w:rsid w:val="008502E5"/>
    <w:rsid w:val="00850984"/>
    <w:rsid w:val="00850BE7"/>
    <w:rsid w:val="00851438"/>
    <w:rsid w:val="00851504"/>
    <w:rsid w:val="00853968"/>
    <w:rsid w:val="00853CBC"/>
    <w:rsid w:val="00853F12"/>
    <w:rsid w:val="008553A6"/>
    <w:rsid w:val="008561E1"/>
    <w:rsid w:val="00856925"/>
    <w:rsid w:val="00857037"/>
    <w:rsid w:val="00857171"/>
    <w:rsid w:val="0085736A"/>
    <w:rsid w:val="00857967"/>
    <w:rsid w:val="00857B52"/>
    <w:rsid w:val="00860512"/>
    <w:rsid w:val="00860A90"/>
    <w:rsid w:val="00861D60"/>
    <w:rsid w:val="0086225D"/>
    <w:rsid w:val="00862B4D"/>
    <w:rsid w:val="0086340C"/>
    <w:rsid w:val="0086416E"/>
    <w:rsid w:val="0086434F"/>
    <w:rsid w:val="00864E84"/>
    <w:rsid w:val="00865425"/>
    <w:rsid w:val="008656E5"/>
    <w:rsid w:val="008663AB"/>
    <w:rsid w:val="0086720F"/>
    <w:rsid w:val="0086728A"/>
    <w:rsid w:val="0086760C"/>
    <w:rsid w:val="00867DC9"/>
    <w:rsid w:val="00870260"/>
    <w:rsid w:val="00870761"/>
    <w:rsid w:val="0087173E"/>
    <w:rsid w:val="00872F2F"/>
    <w:rsid w:val="00873416"/>
    <w:rsid w:val="0087462F"/>
    <w:rsid w:val="0087489E"/>
    <w:rsid w:val="00874A07"/>
    <w:rsid w:val="00874AFE"/>
    <w:rsid w:val="00874EF4"/>
    <w:rsid w:val="008764B0"/>
    <w:rsid w:val="008773E3"/>
    <w:rsid w:val="0087757C"/>
    <w:rsid w:val="0088020C"/>
    <w:rsid w:val="00880869"/>
    <w:rsid w:val="00880C98"/>
    <w:rsid w:val="00881DFD"/>
    <w:rsid w:val="0088224D"/>
    <w:rsid w:val="0088242E"/>
    <w:rsid w:val="00883C72"/>
    <w:rsid w:val="00885164"/>
    <w:rsid w:val="0088633D"/>
    <w:rsid w:val="00887E30"/>
    <w:rsid w:val="00890038"/>
    <w:rsid w:val="00890EB9"/>
    <w:rsid w:val="00890FCC"/>
    <w:rsid w:val="00893525"/>
    <w:rsid w:val="00893597"/>
    <w:rsid w:val="00893C49"/>
    <w:rsid w:val="00894A86"/>
    <w:rsid w:val="00895A68"/>
    <w:rsid w:val="00896375"/>
    <w:rsid w:val="00897C56"/>
    <w:rsid w:val="00897D1F"/>
    <w:rsid w:val="00897FD5"/>
    <w:rsid w:val="008A0232"/>
    <w:rsid w:val="008A06CD"/>
    <w:rsid w:val="008A0C8A"/>
    <w:rsid w:val="008A3B52"/>
    <w:rsid w:val="008A4519"/>
    <w:rsid w:val="008A46F8"/>
    <w:rsid w:val="008A5D29"/>
    <w:rsid w:val="008A5E57"/>
    <w:rsid w:val="008A618D"/>
    <w:rsid w:val="008A69F1"/>
    <w:rsid w:val="008A7975"/>
    <w:rsid w:val="008A7EBB"/>
    <w:rsid w:val="008B0F4D"/>
    <w:rsid w:val="008B1527"/>
    <w:rsid w:val="008B1E55"/>
    <w:rsid w:val="008B382D"/>
    <w:rsid w:val="008B3845"/>
    <w:rsid w:val="008B3E05"/>
    <w:rsid w:val="008B3EEB"/>
    <w:rsid w:val="008B4ACB"/>
    <w:rsid w:val="008B591E"/>
    <w:rsid w:val="008B6260"/>
    <w:rsid w:val="008B7457"/>
    <w:rsid w:val="008C0413"/>
    <w:rsid w:val="008C05EE"/>
    <w:rsid w:val="008C1238"/>
    <w:rsid w:val="008C163F"/>
    <w:rsid w:val="008C2027"/>
    <w:rsid w:val="008C2A5D"/>
    <w:rsid w:val="008C3442"/>
    <w:rsid w:val="008C3E47"/>
    <w:rsid w:val="008C4768"/>
    <w:rsid w:val="008C499E"/>
    <w:rsid w:val="008C60E9"/>
    <w:rsid w:val="008C61EE"/>
    <w:rsid w:val="008C6CB4"/>
    <w:rsid w:val="008D0237"/>
    <w:rsid w:val="008D08B1"/>
    <w:rsid w:val="008D1072"/>
    <w:rsid w:val="008D170D"/>
    <w:rsid w:val="008D1750"/>
    <w:rsid w:val="008D2914"/>
    <w:rsid w:val="008D3F4C"/>
    <w:rsid w:val="008D41C3"/>
    <w:rsid w:val="008D455D"/>
    <w:rsid w:val="008D4B44"/>
    <w:rsid w:val="008D5D5D"/>
    <w:rsid w:val="008D5FA7"/>
    <w:rsid w:val="008D685C"/>
    <w:rsid w:val="008D6D8B"/>
    <w:rsid w:val="008D765D"/>
    <w:rsid w:val="008D77BB"/>
    <w:rsid w:val="008D79A0"/>
    <w:rsid w:val="008D7C6C"/>
    <w:rsid w:val="008E0163"/>
    <w:rsid w:val="008E0598"/>
    <w:rsid w:val="008E08F7"/>
    <w:rsid w:val="008E177D"/>
    <w:rsid w:val="008E1BCA"/>
    <w:rsid w:val="008E2143"/>
    <w:rsid w:val="008E3740"/>
    <w:rsid w:val="008E3BC2"/>
    <w:rsid w:val="008E43EC"/>
    <w:rsid w:val="008E45FE"/>
    <w:rsid w:val="008E463D"/>
    <w:rsid w:val="008E5319"/>
    <w:rsid w:val="008E5342"/>
    <w:rsid w:val="008E5471"/>
    <w:rsid w:val="008E5F9B"/>
    <w:rsid w:val="008E6B58"/>
    <w:rsid w:val="008E6CD8"/>
    <w:rsid w:val="008E6DBE"/>
    <w:rsid w:val="008E7EE0"/>
    <w:rsid w:val="008F0773"/>
    <w:rsid w:val="008F102B"/>
    <w:rsid w:val="008F12A7"/>
    <w:rsid w:val="008F15B0"/>
    <w:rsid w:val="008F2A8C"/>
    <w:rsid w:val="008F3200"/>
    <w:rsid w:val="008F439C"/>
    <w:rsid w:val="008F4765"/>
    <w:rsid w:val="008F577E"/>
    <w:rsid w:val="008F603E"/>
    <w:rsid w:val="008F6EED"/>
    <w:rsid w:val="008F73FA"/>
    <w:rsid w:val="008F7610"/>
    <w:rsid w:val="008F7705"/>
    <w:rsid w:val="00900395"/>
    <w:rsid w:val="00900F9B"/>
    <w:rsid w:val="00901327"/>
    <w:rsid w:val="00901944"/>
    <w:rsid w:val="009022F5"/>
    <w:rsid w:val="00902935"/>
    <w:rsid w:val="00903038"/>
    <w:rsid w:val="00903064"/>
    <w:rsid w:val="0090374A"/>
    <w:rsid w:val="00904044"/>
    <w:rsid w:val="00904188"/>
    <w:rsid w:val="00904537"/>
    <w:rsid w:val="009045D9"/>
    <w:rsid w:val="0090483A"/>
    <w:rsid w:val="00904C04"/>
    <w:rsid w:val="00904CFD"/>
    <w:rsid w:val="0090524A"/>
    <w:rsid w:val="0090553F"/>
    <w:rsid w:val="00905711"/>
    <w:rsid w:val="0090578D"/>
    <w:rsid w:val="009064EB"/>
    <w:rsid w:val="00910108"/>
    <w:rsid w:val="00911019"/>
    <w:rsid w:val="00912A1C"/>
    <w:rsid w:val="00912FD0"/>
    <w:rsid w:val="009131D2"/>
    <w:rsid w:val="009132C2"/>
    <w:rsid w:val="009136FD"/>
    <w:rsid w:val="00913D27"/>
    <w:rsid w:val="009140D0"/>
    <w:rsid w:val="00914CAC"/>
    <w:rsid w:val="00916049"/>
    <w:rsid w:val="00916D55"/>
    <w:rsid w:val="00917279"/>
    <w:rsid w:val="00917AFE"/>
    <w:rsid w:val="00917CB0"/>
    <w:rsid w:val="00920232"/>
    <w:rsid w:val="0092192B"/>
    <w:rsid w:val="00921FD7"/>
    <w:rsid w:val="009241CD"/>
    <w:rsid w:val="009248A5"/>
    <w:rsid w:val="0092510F"/>
    <w:rsid w:val="009251D0"/>
    <w:rsid w:val="00925AAB"/>
    <w:rsid w:val="00926262"/>
    <w:rsid w:val="00926D77"/>
    <w:rsid w:val="0092780E"/>
    <w:rsid w:val="009304A0"/>
    <w:rsid w:val="00930696"/>
    <w:rsid w:val="00930751"/>
    <w:rsid w:val="00930E60"/>
    <w:rsid w:val="0093214D"/>
    <w:rsid w:val="0093302B"/>
    <w:rsid w:val="00934F9C"/>
    <w:rsid w:val="0093585A"/>
    <w:rsid w:val="00935E28"/>
    <w:rsid w:val="00936088"/>
    <w:rsid w:val="009367DB"/>
    <w:rsid w:val="00936F43"/>
    <w:rsid w:val="0093767B"/>
    <w:rsid w:val="00937794"/>
    <w:rsid w:val="009400DE"/>
    <w:rsid w:val="00940A33"/>
    <w:rsid w:val="009414F1"/>
    <w:rsid w:val="00941F2B"/>
    <w:rsid w:val="00942B2E"/>
    <w:rsid w:val="00942E77"/>
    <w:rsid w:val="00945A15"/>
    <w:rsid w:val="0094697D"/>
    <w:rsid w:val="00946C91"/>
    <w:rsid w:val="00947318"/>
    <w:rsid w:val="00950F0C"/>
    <w:rsid w:val="0095102F"/>
    <w:rsid w:val="0095190C"/>
    <w:rsid w:val="00951DE2"/>
    <w:rsid w:val="00951FB1"/>
    <w:rsid w:val="00952796"/>
    <w:rsid w:val="009529B6"/>
    <w:rsid w:val="0095378E"/>
    <w:rsid w:val="0095462C"/>
    <w:rsid w:val="00954DF6"/>
    <w:rsid w:val="00955173"/>
    <w:rsid w:val="00955C2B"/>
    <w:rsid w:val="00955C5F"/>
    <w:rsid w:val="00955E63"/>
    <w:rsid w:val="009566EE"/>
    <w:rsid w:val="009579E3"/>
    <w:rsid w:val="00960ED2"/>
    <w:rsid w:val="00961659"/>
    <w:rsid w:val="00962F1C"/>
    <w:rsid w:val="00963A6D"/>
    <w:rsid w:val="00963FC1"/>
    <w:rsid w:val="00966610"/>
    <w:rsid w:val="00967702"/>
    <w:rsid w:val="00967711"/>
    <w:rsid w:val="0097077E"/>
    <w:rsid w:val="009710FF"/>
    <w:rsid w:val="00971389"/>
    <w:rsid w:val="00971641"/>
    <w:rsid w:val="00971B09"/>
    <w:rsid w:val="0097238C"/>
    <w:rsid w:val="009725A6"/>
    <w:rsid w:val="00972BAE"/>
    <w:rsid w:val="0097312F"/>
    <w:rsid w:val="00974857"/>
    <w:rsid w:val="00974CD3"/>
    <w:rsid w:val="00975528"/>
    <w:rsid w:val="00975596"/>
    <w:rsid w:val="00975872"/>
    <w:rsid w:val="009760F8"/>
    <w:rsid w:val="0097642D"/>
    <w:rsid w:val="00976947"/>
    <w:rsid w:val="00981EAA"/>
    <w:rsid w:val="00982523"/>
    <w:rsid w:val="009830AD"/>
    <w:rsid w:val="00983910"/>
    <w:rsid w:val="009849B6"/>
    <w:rsid w:val="009853B6"/>
    <w:rsid w:val="00987269"/>
    <w:rsid w:val="009873A2"/>
    <w:rsid w:val="00987779"/>
    <w:rsid w:val="0099195C"/>
    <w:rsid w:val="00992112"/>
    <w:rsid w:val="009935B1"/>
    <w:rsid w:val="00994314"/>
    <w:rsid w:val="00994466"/>
    <w:rsid w:val="0099451D"/>
    <w:rsid w:val="0099455B"/>
    <w:rsid w:val="00996AF4"/>
    <w:rsid w:val="0099743A"/>
    <w:rsid w:val="00997790"/>
    <w:rsid w:val="009A019A"/>
    <w:rsid w:val="009A0244"/>
    <w:rsid w:val="009A07BB"/>
    <w:rsid w:val="009A10C7"/>
    <w:rsid w:val="009A1174"/>
    <w:rsid w:val="009A1620"/>
    <w:rsid w:val="009A29EC"/>
    <w:rsid w:val="009A2DBD"/>
    <w:rsid w:val="009A2F51"/>
    <w:rsid w:val="009A4147"/>
    <w:rsid w:val="009A4545"/>
    <w:rsid w:val="009A47B5"/>
    <w:rsid w:val="009A4D93"/>
    <w:rsid w:val="009A4FBA"/>
    <w:rsid w:val="009A5E57"/>
    <w:rsid w:val="009A665C"/>
    <w:rsid w:val="009B034E"/>
    <w:rsid w:val="009B03DE"/>
    <w:rsid w:val="009B0853"/>
    <w:rsid w:val="009B241E"/>
    <w:rsid w:val="009B43BB"/>
    <w:rsid w:val="009B46EA"/>
    <w:rsid w:val="009B6156"/>
    <w:rsid w:val="009B6D0F"/>
    <w:rsid w:val="009B710B"/>
    <w:rsid w:val="009B7B37"/>
    <w:rsid w:val="009C0495"/>
    <w:rsid w:val="009C0515"/>
    <w:rsid w:val="009C0727"/>
    <w:rsid w:val="009C15D1"/>
    <w:rsid w:val="009C1EE8"/>
    <w:rsid w:val="009C2203"/>
    <w:rsid w:val="009C23F9"/>
    <w:rsid w:val="009C2FB6"/>
    <w:rsid w:val="009C316B"/>
    <w:rsid w:val="009C3663"/>
    <w:rsid w:val="009C3D08"/>
    <w:rsid w:val="009C5587"/>
    <w:rsid w:val="009C5A3F"/>
    <w:rsid w:val="009C60D1"/>
    <w:rsid w:val="009C7A70"/>
    <w:rsid w:val="009D1226"/>
    <w:rsid w:val="009D14BC"/>
    <w:rsid w:val="009D2FBB"/>
    <w:rsid w:val="009D30A1"/>
    <w:rsid w:val="009D329B"/>
    <w:rsid w:val="009D3818"/>
    <w:rsid w:val="009D3EC1"/>
    <w:rsid w:val="009D424C"/>
    <w:rsid w:val="009D4FB6"/>
    <w:rsid w:val="009D563A"/>
    <w:rsid w:val="009D5876"/>
    <w:rsid w:val="009D5AC9"/>
    <w:rsid w:val="009D63E2"/>
    <w:rsid w:val="009D66BA"/>
    <w:rsid w:val="009D6D45"/>
    <w:rsid w:val="009D6E65"/>
    <w:rsid w:val="009D70D7"/>
    <w:rsid w:val="009D743F"/>
    <w:rsid w:val="009E0EA6"/>
    <w:rsid w:val="009E1E8A"/>
    <w:rsid w:val="009E20F5"/>
    <w:rsid w:val="009E2FFB"/>
    <w:rsid w:val="009E3341"/>
    <w:rsid w:val="009E449B"/>
    <w:rsid w:val="009E4AD4"/>
    <w:rsid w:val="009E4E3E"/>
    <w:rsid w:val="009E525F"/>
    <w:rsid w:val="009E6459"/>
    <w:rsid w:val="009E651C"/>
    <w:rsid w:val="009E68AC"/>
    <w:rsid w:val="009E708B"/>
    <w:rsid w:val="009E708F"/>
    <w:rsid w:val="009E7DBD"/>
    <w:rsid w:val="009F02A9"/>
    <w:rsid w:val="009F04C2"/>
    <w:rsid w:val="009F152E"/>
    <w:rsid w:val="009F1C56"/>
    <w:rsid w:val="009F3D03"/>
    <w:rsid w:val="009F421F"/>
    <w:rsid w:val="009F466F"/>
    <w:rsid w:val="009F4900"/>
    <w:rsid w:val="009F4E87"/>
    <w:rsid w:val="009F555D"/>
    <w:rsid w:val="009F68A0"/>
    <w:rsid w:val="009F71C4"/>
    <w:rsid w:val="00A0110C"/>
    <w:rsid w:val="00A03435"/>
    <w:rsid w:val="00A03BCF"/>
    <w:rsid w:val="00A0460F"/>
    <w:rsid w:val="00A059D1"/>
    <w:rsid w:val="00A0698B"/>
    <w:rsid w:val="00A06E51"/>
    <w:rsid w:val="00A10B3C"/>
    <w:rsid w:val="00A117EB"/>
    <w:rsid w:val="00A1185D"/>
    <w:rsid w:val="00A12261"/>
    <w:rsid w:val="00A12436"/>
    <w:rsid w:val="00A126D0"/>
    <w:rsid w:val="00A13082"/>
    <w:rsid w:val="00A13286"/>
    <w:rsid w:val="00A1405E"/>
    <w:rsid w:val="00A157D0"/>
    <w:rsid w:val="00A15E51"/>
    <w:rsid w:val="00A16A19"/>
    <w:rsid w:val="00A16BE6"/>
    <w:rsid w:val="00A16F53"/>
    <w:rsid w:val="00A17BB9"/>
    <w:rsid w:val="00A17C67"/>
    <w:rsid w:val="00A17E87"/>
    <w:rsid w:val="00A216CF"/>
    <w:rsid w:val="00A23269"/>
    <w:rsid w:val="00A235F8"/>
    <w:rsid w:val="00A25815"/>
    <w:rsid w:val="00A265AC"/>
    <w:rsid w:val="00A275EF"/>
    <w:rsid w:val="00A2789E"/>
    <w:rsid w:val="00A3036D"/>
    <w:rsid w:val="00A3085C"/>
    <w:rsid w:val="00A30A44"/>
    <w:rsid w:val="00A316DF"/>
    <w:rsid w:val="00A31BCD"/>
    <w:rsid w:val="00A3224E"/>
    <w:rsid w:val="00A322E0"/>
    <w:rsid w:val="00A32693"/>
    <w:rsid w:val="00A33524"/>
    <w:rsid w:val="00A349B7"/>
    <w:rsid w:val="00A35C04"/>
    <w:rsid w:val="00A35C52"/>
    <w:rsid w:val="00A37889"/>
    <w:rsid w:val="00A4100C"/>
    <w:rsid w:val="00A411E2"/>
    <w:rsid w:val="00A41F00"/>
    <w:rsid w:val="00A41FD3"/>
    <w:rsid w:val="00A4320B"/>
    <w:rsid w:val="00A4354B"/>
    <w:rsid w:val="00A43CAA"/>
    <w:rsid w:val="00A4423A"/>
    <w:rsid w:val="00A45D73"/>
    <w:rsid w:val="00A46069"/>
    <w:rsid w:val="00A4618D"/>
    <w:rsid w:val="00A47016"/>
    <w:rsid w:val="00A50354"/>
    <w:rsid w:val="00A50FE6"/>
    <w:rsid w:val="00A524C4"/>
    <w:rsid w:val="00A5255F"/>
    <w:rsid w:val="00A52B06"/>
    <w:rsid w:val="00A52B12"/>
    <w:rsid w:val="00A52D02"/>
    <w:rsid w:val="00A5364F"/>
    <w:rsid w:val="00A538DA"/>
    <w:rsid w:val="00A546BB"/>
    <w:rsid w:val="00A550FF"/>
    <w:rsid w:val="00A559B9"/>
    <w:rsid w:val="00A566E3"/>
    <w:rsid w:val="00A56E39"/>
    <w:rsid w:val="00A570DB"/>
    <w:rsid w:val="00A574CC"/>
    <w:rsid w:val="00A57535"/>
    <w:rsid w:val="00A57CAB"/>
    <w:rsid w:val="00A6040C"/>
    <w:rsid w:val="00A6446B"/>
    <w:rsid w:val="00A64E33"/>
    <w:rsid w:val="00A64E87"/>
    <w:rsid w:val="00A64F3D"/>
    <w:rsid w:val="00A6590A"/>
    <w:rsid w:val="00A6636A"/>
    <w:rsid w:val="00A66CB6"/>
    <w:rsid w:val="00A67566"/>
    <w:rsid w:val="00A7008F"/>
    <w:rsid w:val="00A700A4"/>
    <w:rsid w:val="00A701AF"/>
    <w:rsid w:val="00A701CF"/>
    <w:rsid w:val="00A70460"/>
    <w:rsid w:val="00A71653"/>
    <w:rsid w:val="00A72EE9"/>
    <w:rsid w:val="00A72F33"/>
    <w:rsid w:val="00A73ED2"/>
    <w:rsid w:val="00A74046"/>
    <w:rsid w:val="00A74C22"/>
    <w:rsid w:val="00A74D51"/>
    <w:rsid w:val="00A75546"/>
    <w:rsid w:val="00A756C4"/>
    <w:rsid w:val="00A7717E"/>
    <w:rsid w:val="00A80E46"/>
    <w:rsid w:val="00A80E5A"/>
    <w:rsid w:val="00A80FFB"/>
    <w:rsid w:val="00A8132F"/>
    <w:rsid w:val="00A814D0"/>
    <w:rsid w:val="00A8197E"/>
    <w:rsid w:val="00A81B15"/>
    <w:rsid w:val="00A829DD"/>
    <w:rsid w:val="00A82DE5"/>
    <w:rsid w:val="00A8405D"/>
    <w:rsid w:val="00A84282"/>
    <w:rsid w:val="00A85199"/>
    <w:rsid w:val="00A856D4"/>
    <w:rsid w:val="00A85DBC"/>
    <w:rsid w:val="00A8629B"/>
    <w:rsid w:val="00A86D58"/>
    <w:rsid w:val="00A86F9E"/>
    <w:rsid w:val="00A90180"/>
    <w:rsid w:val="00A91195"/>
    <w:rsid w:val="00A911E9"/>
    <w:rsid w:val="00A91237"/>
    <w:rsid w:val="00A9250F"/>
    <w:rsid w:val="00A92698"/>
    <w:rsid w:val="00A92763"/>
    <w:rsid w:val="00A93779"/>
    <w:rsid w:val="00A93808"/>
    <w:rsid w:val="00A93C1A"/>
    <w:rsid w:val="00A94061"/>
    <w:rsid w:val="00A94A47"/>
    <w:rsid w:val="00AA0F94"/>
    <w:rsid w:val="00AA127E"/>
    <w:rsid w:val="00AA2083"/>
    <w:rsid w:val="00AA273A"/>
    <w:rsid w:val="00AA39E1"/>
    <w:rsid w:val="00AA4F2D"/>
    <w:rsid w:val="00AA596D"/>
    <w:rsid w:val="00AA63BB"/>
    <w:rsid w:val="00AA7647"/>
    <w:rsid w:val="00AA7A1D"/>
    <w:rsid w:val="00AA7A65"/>
    <w:rsid w:val="00AB0D17"/>
    <w:rsid w:val="00AB1326"/>
    <w:rsid w:val="00AB1950"/>
    <w:rsid w:val="00AB19FA"/>
    <w:rsid w:val="00AB297C"/>
    <w:rsid w:val="00AB2EE6"/>
    <w:rsid w:val="00AB3431"/>
    <w:rsid w:val="00AB3AFA"/>
    <w:rsid w:val="00AB5723"/>
    <w:rsid w:val="00AB5E40"/>
    <w:rsid w:val="00AB6E69"/>
    <w:rsid w:val="00AB71FD"/>
    <w:rsid w:val="00AB7939"/>
    <w:rsid w:val="00AB7B86"/>
    <w:rsid w:val="00AC0197"/>
    <w:rsid w:val="00AC0B1D"/>
    <w:rsid w:val="00AC1B66"/>
    <w:rsid w:val="00AC1DE0"/>
    <w:rsid w:val="00AC313C"/>
    <w:rsid w:val="00AC3888"/>
    <w:rsid w:val="00AC5074"/>
    <w:rsid w:val="00AC581D"/>
    <w:rsid w:val="00AC66AC"/>
    <w:rsid w:val="00AC70B9"/>
    <w:rsid w:val="00AC74C5"/>
    <w:rsid w:val="00AC7582"/>
    <w:rsid w:val="00AD0761"/>
    <w:rsid w:val="00AD0ABC"/>
    <w:rsid w:val="00AD2964"/>
    <w:rsid w:val="00AD37CA"/>
    <w:rsid w:val="00AD441F"/>
    <w:rsid w:val="00AD4E94"/>
    <w:rsid w:val="00AD4F97"/>
    <w:rsid w:val="00AD6E87"/>
    <w:rsid w:val="00AD7469"/>
    <w:rsid w:val="00AE0D8F"/>
    <w:rsid w:val="00AE248F"/>
    <w:rsid w:val="00AE28A3"/>
    <w:rsid w:val="00AE2ADB"/>
    <w:rsid w:val="00AE2B2E"/>
    <w:rsid w:val="00AE3123"/>
    <w:rsid w:val="00AE4076"/>
    <w:rsid w:val="00AE5070"/>
    <w:rsid w:val="00AE5297"/>
    <w:rsid w:val="00AE578C"/>
    <w:rsid w:val="00AE5981"/>
    <w:rsid w:val="00AE72FE"/>
    <w:rsid w:val="00AE78E1"/>
    <w:rsid w:val="00AE7BC6"/>
    <w:rsid w:val="00AF06D8"/>
    <w:rsid w:val="00AF15BD"/>
    <w:rsid w:val="00AF2110"/>
    <w:rsid w:val="00AF2EAD"/>
    <w:rsid w:val="00AF456B"/>
    <w:rsid w:val="00AF4B25"/>
    <w:rsid w:val="00AF4FA4"/>
    <w:rsid w:val="00AF5046"/>
    <w:rsid w:val="00AF543C"/>
    <w:rsid w:val="00AF574E"/>
    <w:rsid w:val="00AF6D34"/>
    <w:rsid w:val="00AF6E50"/>
    <w:rsid w:val="00AF6E62"/>
    <w:rsid w:val="00AF7262"/>
    <w:rsid w:val="00AF7BCD"/>
    <w:rsid w:val="00B0092D"/>
    <w:rsid w:val="00B00D97"/>
    <w:rsid w:val="00B00FA6"/>
    <w:rsid w:val="00B0241E"/>
    <w:rsid w:val="00B043D5"/>
    <w:rsid w:val="00B05CCE"/>
    <w:rsid w:val="00B06B6F"/>
    <w:rsid w:val="00B06E40"/>
    <w:rsid w:val="00B06F86"/>
    <w:rsid w:val="00B073B3"/>
    <w:rsid w:val="00B0780A"/>
    <w:rsid w:val="00B07D8E"/>
    <w:rsid w:val="00B07FAB"/>
    <w:rsid w:val="00B103BC"/>
    <w:rsid w:val="00B113F4"/>
    <w:rsid w:val="00B115B4"/>
    <w:rsid w:val="00B120CD"/>
    <w:rsid w:val="00B1332E"/>
    <w:rsid w:val="00B13D6A"/>
    <w:rsid w:val="00B144D5"/>
    <w:rsid w:val="00B172CD"/>
    <w:rsid w:val="00B174A7"/>
    <w:rsid w:val="00B1773B"/>
    <w:rsid w:val="00B177E5"/>
    <w:rsid w:val="00B17DAA"/>
    <w:rsid w:val="00B20319"/>
    <w:rsid w:val="00B203AF"/>
    <w:rsid w:val="00B20E7E"/>
    <w:rsid w:val="00B212E6"/>
    <w:rsid w:val="00B21FA9"/>
    <w:rsid w:val="00B22434"/>
    <w:rsid w:val="00B22F6E"/>
    <w:rsid w:val="00B23CBD"/>
    <w:rsid w:val="00B24406"/>
    <w:rsid w:val="00B25075"/>
    <w:rsid w:val="00B253A6"/>
    <w:rsid w:val="00B256FD"/>
    <w:rsid w:val="00B25FED"/>
    <w:rsid w:val="00B26159"/>
    <w:rsid w:val="00B26901"/>
    <w:rsid w:val="00B27F9F"/>
    <w:rsid w:val="00B300C3"/>
    <w:rsid w:val="00B3269E"/>
    <w:rsid w:val="00B33106"/>
    <w:rsid w:val="00B33C5C"/>
    <w:rsid w:val="00B33D71"/>
    <w:rsid w:val="00B345F9"/>
    <w:rsid w:val="00B34765"/>
    <w:rsid w:val="00B3487D"/>
    <w:rsid w:val="00B34E41"/>
    <w:rsid w:val="00B35F0E"/>
    <w:rsid w:val="00B363DD"/>
    <w:rsid w:val="00B36628"/>
    <w:rsid w:val="00B37316"/>
    <w:rsid w:val="00B3773D"/>
    <w:rsid w:val="00B379D8"/>
    <w:rsid w:val="00B41AF8"/>
    <w:rsid w:val="00B41CF5"/>
    <w:rsid w:val="00B422C8"/>
    <w:rsid w:val="00B42727"/>
    <w:rsid w:val="00B42F15"/>
    <w:rsid w:val="00B43EE5"/>
    <w:rsid w:val="00B46495"/>
    <w:rsid w:val="00B46784"/>
    <w:rsid w:val="00B472C1"/>
    <w:rsid w:val="00B47977"/>
    <w:rsid w:val="00B5008E"/>
    <w:rsid w:val="00B50BAA"/>
    <w:rsid w:val="00B51542"/>
    <w:rsid w:val="00B5233B"/>
    <w:rsid w:val="00B531C5"/>
    <w:rsid w:val="00B54185"/>
    <w:rsid w:val="00B54550"/>
    <w:rsid w:val="00B55864"/>
    <w:rsid w:val="00B577F3"/>
    <w:rsid w:val="00B604D4"/>
    <w:rsid w:val="00B609D8"/>
    <w:rsid w:val="00B60BCA"/>
    <w:rsid w:val="00B61C74"/>
    <w:rsid w:val="00B62CD7"/>
    <w:rsid w:val="00B639B5"/>
    <w:rsid w:val="00B63B79"/>
    <w:rsid w:val="00B6460F"/>
    <w:rsid w:val="00B64E5F"/>
    <w:rsid w:val="00B64F0D"/>
    <w:rsid w:val="00B65832"/>
    <w:rsid w:val="00B65B4D"/>
    <w:rsid w:val="00B664FC"/>
    <w:rsid w:val="00B66CF3"/>
    <w:rsid w:val="00B67E76"/>
    <w:rsid w:val="00B701BD"/>
    <w:rsid w:val="00B716FF"/>
    <w:rsid w:val="00B72468"/>
    <w:rsid w:val="00B73B9F"/>
    <w:rsid w:val="00B74086"/>
    <w:rsid w:val="00B74758"/>
    <w:rsid w:val="00B752BD"/>
    <w:rsid w:val="00B75BCF"/>
    <w:rsid w:val="00B76242"/>
    <w:rsid w:val="00B764EB"/>
    <w:rsid w:val="00B76818"/>
    <w:rsid w:val="00B77DA4"/>
    <w:rsid w:val="00B80374"/>
    <w:rsid w:val="00B809A2"/>
    <w:rsid w:val="00B80F90"/>
    <w:rsid w:val="00B8139B"/>
    <w:rsid w:val="00B82065"/>
    <w:rsid w:val="00B82EDE"/>
    <w:rsid w:val="00B8446C"/>
    <w:rsid w:val="00B84DDF"/>
    <w:rsid w:val="00B85AAD"/>
    <w:rsid w:val="00B85EF6"/>
    <w:rsid w:val="00B860C7"/>
    <w:rsid w:val="00B863C7"/>
    <w:rsid w:val="00B86B24"/>
    <w:rsid w:val="00B86FDE"/>
    <w:rsid w:val="00B875BE"/>
    <w:rsid w:val="00B878A8"/>
    <w:rsid w:val="00B87903"/>
    <w:rsid w:val="00B87987"/>
    <w:rsid w:val="00B87B6C"/>
    <w:rsid w:val="00B90031"/>
    <w:rsid w:val="00B910FF"/>
    <w:rsid w:val="00B91168"/>
    <w:rsid w:val="00B91AEC"/>
    <w:rsid w:val="00B94C4A"/>
    <w:rsid w:val="00B95577"/>
    <w:rsid w:val="00B95D0B"/>
    <w:rsid w:val="00B96889"/>
    <w:rsid w:val="00B96897"/>
    <w:rsid w:val="00B972B5"/>
    <w:rsid w:val="00B97B6E"/>
    <w:rsid w:val="00BA0737"/>
    <w:rsid w:val="00BA2420"/>
    <w:rsid w:val="00BA2FA2"/>
    <w:rsid w:val="00BA34AB"/>
    <w:rsid w:val="00BA39EF"/>
    <w:rsid w:val="00BA41ED"/>
    <w:rsid w:val="00BA49C8"/>
    <w:rsid w:val="00BA4A61"/>
    <w:rsid w:val="00BA6442"/>
    <w:rsid w:val="00BA68DE"/>
    <w:rsid w:val="00BA6C82"/>
    <w:rsid w:val="00BA6D4C"/>
    <w:rsid w:val="00BA7CAB"/>
    <w:rsid w:val="00BB00E2"/>
    <w:rsid w:val="00BB142C"/>
    <w:rsid w:val="00BB16F7"/>
    <w:rsid w:val="00BB32FD"/>
    <w:rsid w:val="00BB3DBB"/>
    <w:rsid w:val="00BB4ACA"/>
    <w:rsid w:val="00BB5041"/>
    <w:rsid w:val="00BB63F7"/>
    <w:rsid w:val="00BB6469"/>
    <w:rsid w:val="00BB772A"/>
    <w:rsid w:val="00BB77E1"/>
    <w:rsid w:val="00BB7E52"/>
    <w:rsid w:val="00BC0F87"/>
    <w:rsid w:val="00BC14FA"/>
    <w:rsid w:val="00BC248C"/>
    <w:rsid w:val="00BC2AC3"/>
    <w:rsid w:val="00BC3B83"/>
    <w:rsid w:val="00BC465C"/>
    <w:rsid w:val="00BC68B8"/>
    <w:rsid w:val="00BC6CA4"/>
    <w:rsid w:val="00BC7C82"/>
    <w:rsid w:val="00BD2946"/>
    <w:rsid w:val="00BD2DC3"/>
    <w:rsid w:val="00BD37F7"/>
    <w:rsid w:val="00BD3FB6"/>
    <w:rsid w:val="00BD5873"/>
    <w:rsid w:val="00BD6500"/>
    <w:rsid w:val="00BD6697"/>
    <w:rsid w:val="00BD67BA"/>
    <w:rsid w:val="00BD6F7A"/>
    <w:rsid w:val="00BD6F88"/>
    <w:rsid w:val="00BD78A8"/>
    <w:rsid w:val="00BD791E"/>
    <w:rsid w:val="00BE0177"/>
    <w:rsid w:val="00BE0DDF"/>
    <w:rsid w:val="00BE0FF3"/>
    <w:rsid w:val="00BE1360"/>
    <w:rsid w:val="00BE2152"/>
    <w:rsid w:val="00BE2338"/>
    <w:rsid w:val="00BE363A"/>
    <w:rsid w:val="00BE3E91"/>
    <w:rsid w:val="00BE3FEB"/>
    <w:rsid w:val="00BE42B7"/>
    <w:rsid w:val="00BE67A6"/>
    <w:rsid w:val="00BE69A3"/>
    <w:rsid w:val="00BE6C69"/>
    <w:rsid w:val="00BE7380"/>
    <w:rsid w:val="00BE7ACD"/>
    <w:rsid w:val="00BE7DB4"/>
    <w:rsid w:val="00BF0158"/>
    <w:rsid w:val="00BF04D5"/>
    <w:rsid w:val="00BF092F"/>
    <w:rsid w:val="00BF1848"/>
    <w:rsid w:val="00BF1F30"/>
    <w:rsid w:val="00BF25EF"/>
    <w:rsid w:val="00BF43A7"/>
    <w:rsid w:val="00BF5D84"/>
    <w:rsid w:val="00BF61CA"/>
    <w:rsid w:val="00BF6F01"/>
    <w:rsid w:val="00C0062E"/>
    <w:rsid w:val="00C00A50"/>
    <w:rsid w:val="00C0108B"/>
    <w:rsid w:val="00C02377"/>
    <w:rsid w:val="00C02A84"/>
    <w:rsid w:val="00C02E33"/>
    <w:rsid w:val="00C03F7A"/>
    <w:rsid w:val="00C04F3A"/>
    <w:rsid w:val="00C062F2"/>
    <w:rsid w:val="00C06E1F"/>
    <w:rsid w:val="00C06E7A"/>
    <w:rsid w:val="00C06FC1"/>
    <w:rsid w:val="00C120DC"/>
    <w:rsid w:val="00C12789"/>
    <w:rsid w:val="00C130F8"/>
    <w:rsid w:val="00C13326"/>
    <w:rsid w:val="00C15A6B"/>
    <w:rsid w:val="00C16577"/>
    <w:rsid w:val="00C17377"/>
    <w:rsid w:val="00C20175"/>
    <w:rsid w:val="00C2049D"/>
    <w:rsid w:val="00C210E2"/>
    <w:rsid w:val="00C21C23"/>
    <w:rsid w:val="00C225A5"/>
    <w:rsid w:val="00C2366B"/>
    <w:rsid w:val="00C2386F"/>
    <w:rsid w:val="00C24413"/>
    <w:rsid w:val="00C24956"/>
    <w:rsid w:val="00C26A46"/>
    <w:rsid w:val="00C27716"/>
    <w:rsid w:val="00C277A0"/>
    <w:rsid w:val="00C30821"/>
    <w:rsid w:val="00C31006"/>
    <w:rsid w:val="00C32236"/>
    <w:rsid w:val="00C3230E"/>
    <w:rsid w:val="00C32F6A"/>
    <w:rsid w:val="00C33C7A"/>
    <w:rsid w:val="00C3506D"/>
    <w:rsid w:val="00C359F8"/>
    <w:rsid w:val="00C35C12"/>
    <w:rsid w:val="00C35FC2"/>
    <w:rsid w:val="00C367EE"/>
    <w:rsid w:val="00C36EA6"/>
    <w:rsid w:val="00C37CD2"/>
    <w:rsid w:val="00C41018"/>
    <w:rsid w:val="00C416E5"/>
    <w:rsid w:val="00C41F82"/>
    <w:rsid w:val="00C434AB"/>
    <w:rsid w:val="00C43E96"/>
    <w:rsid w:val="00C448F7"/>
    <w:rsid w:val="00C458C4"/>
    <w:rsid w:val="00C4636A"/>
    <w:rsid w:val="00C47999"/>
    <w:rsid w:val="00C47FB1"/>
    <w:rsid w:val="00C52BDA"/>
    <w:rsid w:val="00C53E2B"/>
    <w:rsid w:val="00C559F4"/>
    <w:rsid w:val="00C55A94"/>
    <w:rsid w:val="00C572E1"/>
    <w:rsid w:val="00C57D51"/>
    <w:rsid w:val="00C60323"/>
    <w:rsid w:val="00C6191E"/>
    <w:rsid w:val="00C627FD"/>
    <w:rsid w:val="00C630F2"/>
    <w:rsid w:val="00C63EE9"/>
    <w:rsid w:val="00C64696"/>
    <w:rsid w:val="00C6470C"/>
    <w:rsid w:val="00C64807"/>
    <w:rsid w:val="00C650E9"/>
    <w:rsid w:val="00C658EB"/>
    <w:rsid w:val="00C66897"/>
    <w:rsid w:val="00C672FE"/>
    <w:rsid w:val="00C679E1"/>
    <w:rsid w:val="00C7254C"/>
    <w:rsid w:val="00C7281D"/>
    <w:rsid w:val="00C73AFE"/>
    <w:rsid w:val="00C741DF"/>
    <w:rsid w:val="00C75528"/>
    <w:rsid w:val="00C773D8"/>
    <w:rsid w:val="00C77A29"/>
    <w:rsid w:val="00C80497"/>
    <w:rsid w:val="00C80564"/>
    <w:rsid w:val="00C80F18"/>
    <w:rsid w:val="00C811E3"/>
    <w:rsid w:val="00C8150D"/>
    <w:rsid w:val="00C81936"/>
    <w:rsid w:val="00C81DF2"/>
    <w:rsid w:val="00C81E2C"/>
    <w:rsid w:val="00C81F3B"/>
    <w:rsid w:val="00C82467"/>
    <w:rsid w:val="00C82E7F"/>
    <w:rsid w:val="00C83C97"/>
    <w:rsid w:val="00C842AD"/>
    <w:rsid w:val="00C845DC"/>
    <w:rsid w:val="00C84722"/>
    <w:rsid w:val="00C8492D"/>
    <w:rsid w:val="00C84D24"/>
    <w:rsid w:val="00C8645B"/>
    <w:rsid w:val="00C870B9"/>
    <w:rsid w:val="00C870D5"/>
    <w:rsid w:val="00C87796"/>
    <w:rsid w:val="00C877B8"/>
    <w:rsid w:val="00C90A83"/>
    <w:rsid w:val="00C91282"/>
    <w:rsid w:val="00C9199E"/>
    <w:rsid w:val="00C9267B"/>
    <w:rsid w:val="00C92C3D"/>
    <w:rsid w:val="00C92E43"/>
    <w:rsid w:val="00C93C3A"/>
    <w:rsid w:val="00C93D2F"/>
    <w:rsid w:val="00C942F0"/>
    <w:rsid w:val="00C94506"/>
    <w:rsid w:val="00C96BA3"/>
    <w:rsid w:val="00C96BC8"/>
    <w:rsid w:val="00C96D68"/>
    <w:rsid w:val="00C973E3"/>
    <w:rsid w:val="00CA2AD0"/>
    <w:rsid w:val="00CA4C36"/>
    <w:rsid w:val="00CA4F52"/>
    <w:rsid w:val="00CA5E21"/>
    <w:rsid w:val="00CA5F51"/>
    <w:rsid w:val="00CA6293"/>
    <w:rsid w:val="00CA75DA"/>
    <w:rsid w:val="00CA7D81"/>
    <w:rsid w:val="00CB006C"/>
    <w:rsid w:val="00CB044C"/>
    <w:rsid w:val="00CB0504"/>
    <w:rsid w:val="00CB06C8"/>
    <w:rsid w:val="00CB0D16"/>
    <w:rsid w:val="00CB0FA8"/>
    <w:rsid w:val="00CB134C"/>
    <w:rsid w:val="00CB3362"/>
    <w:rsid w:val="00CB4372"/>
    <w:rsid w:val="00CB53AD"/>
    <w:rsid w:val="00CB5A7C"/>
    <w:rsid w:val="00CB70BE"/>
    <w:rsid w:val="00CB7405"/>
    <w:rsid w:val="00CB7BC2"/>
    <w:rsid w:val="00CC05FC"/>
    <w:rsid w:val="00CC2E70"/>
    <w:rsid w:val="00CC34AB"/>
    <w:rsid w:val="00CC3676"/>
    <w:rsid w:val="00CC44AC"/>
    <w:rsid w:val="00CC453E"/>
    <w:rsid w:val="00CC5106"/>
    <w:rsid w:val="00CC6210"/>
    <w:rsid w:val="00CC6AB7"/>
    <w:rsid w:val="00CC6F54"/>
    <w:rsid w:val="00CC7DB2"/>
    <w:rsid w:val="00CD010B"/>
    <w:rsid w:val="00CD230D"/>
    <w:rsid w:val="00CD26E8"/>
    <w:rsid w:val="00CD2A05"/>
    <w:rsid w:val="00CD2BB7"/>
    <w:rsid w:val="00CD2E36"/>
    <w:rsid w:val="00CD33AC"/>
    <w:rsid w:val="00CD365B"/>
    <w:rsid w:val="00CD3AEE"/>
    <w:rsid w:val="00CD3B26"/>
    <w:rsid w:val="00CD4059"/>
    <w:rsid w:val="00CD5282"/>
    <w:rsid w:val="00CD5D0C"/>
    <w:rsid w:val="00CD6646"/>
    <w:rsid w:val="00CE05F2"/>
    <w:rsid w:val="00CE09A3"/>
    <w:rsid w:val="00CE255C"/>
    <w:rsid w:val="00CE3C2C"/>
    <w:rsid w:val="00CE4360"/>
    <w:rsid w:val="00CE5D58"/>
    <w:rsid w:val="00CE7545"/>
    <w:rsid w:val="00CE7B9B"/>
    <w:rsid w:val="00CF0022"/>
    <w:rsid w:val="00CF129A"/>
    <w:rsid w:val="00CF26E6"/>
    <w:rsid w:val="00CF35F4"/>
    <w:rsid w:val="00CF449D"/>
    <w:rsid w:val="00CF482D"/>
    <w:rsid w:val="00CF675E"/>
    <w:rsid w:val="00CF68F9"/>
    <w:rsid w:val="00CF6B6F"/>
    <w:rsid w:val="00CF74E1"/>
    <w:rsid w:val="00CF7DAB"/>
    <w:rsid w:val="00CF7E2B"/>
    <w:rsid w:val="00D0159B"/>
    <w:rsid w:val="00D0197A"/>
    <w:rsid w:val="00D01A49"/>
    <w:rsid w:val="00D01AAD"/>
    <w:rsid w:val="00D03E9E"/>
    <w:rsid w:val="00D043A6"/>
    <w:rsid w:val="00D0500C"/>
    <w:rsid w:val="00D05D62"/>
    <w:rsid w:val="00D05D8B"/>
    <w:rsid w:val="00D0691F"/>
    <w:rsid w:val="00D074C6"/>
    <w:rsid w:val="00D07663"/>
    <w:rsid w:val="00D07AD9"/>
    <w:rsid w:val="00D10536"/>
    <w:rsid w:val="00D10A13"/>
    <w:rsid w:val="00D10B52"/>
    <w:rsid w:val="00D11E51"/>
    <w:rsid w:val="00D128B7"/>
    <w:rsid w:val="00D143F9"/>
    <w:rsid w:val="00D145AA"/>
    <w:rsid w:val="00D1606D"/>
    <w:rsid w:val="00D174AE"/>
    <w:rsid w:val="00D218B1"/>
    <w:rsid w:val="00D21EC1"/>
    <w:rsid w:val="00D22030"/>
    <w:rsid w:val="00D22853"/>
    <w:rsid w:val="00D22A76"/>
    <w:rsid w:val="00D23219"/>
    <w:rsid w:val="00D232A9"/>
    <w:rsid w:val="00D23A8C"/>
    <w:rsid w:val="00D24D0D"/>
    <w:rsid w:val="00D24FC5"/>
    <w:rsid w:val="00D256E4"/>
    <w:rsid w:val="00D26DD0"/>
    <w:rsid w:val="00D27BE1"/>
    <w:rsid w:val="00D31C83"/>
    <w:rsid w:val="00D32AFA"/>
    <w:rsid w:val="00D34A23"/>
    <w:rsid w:val="00D34DEE"/>
    <w:rsid w:val="00D408C5"/>
    <w:rsid w:val="00D41014"/>
    <w:rsid w:val="00D418FE"/>
    <w:rsid w:val="00D41AB9"/>
    <w:rsid w:val="00D42A5D"/>
    <w:rsid w:val="00D4313E"/>
    <w:rsid w:val="00D43C41"/>
    <w:rsid w:val="00D43D5F"/>
    <w:rsid w:val="00D4416A"/>
    <w:rsid w:val="00D449ED"/>
    <w:rsid w:val="00D44B8C"/>
    <w:rsid w:val="00D44E64"/>
    <w:rsid w:val="00D44F15"/>
    <w:rsid w:val="00D45FD5"/>
    <w:rsid w:val="00D4665A"/>
    <w:rsid w:val="00D46A5E"/>
    <w:rsid w:val="00D46AF6"/>
    <w:rsid w:val="00D47094"/>
    <w:rsid w:val="00D5035F"/>
    <w:rsid w:val="00D5065F"/>
    <w:rsid w:val="00D51C78"/>
    <w:rsid w:val="00D52072"/>
    <w:rsid w:val="00D520E4"/>
    <w:rsid w:val="00D5219B"/>
    <w:rsid w:val="00D52A8E"/>
    <w:rsid w:val="00D535E2"/>
    <w:rsid w:val="00D54A9F"/>
    <w:rsid w:val="00D55C13"/>
    <w:rsid w:val="00D55C1A"/>
    <w:rsid w:val="00D55E22"/>
    <w:rsid w:val="00D5614E"/>
    <w:rsid w:val="00D56192"/>
    <w:rsid w:val="00D56306"/>
    <w:rsid w:val="00D56848"/>
    <w:rsid w:val="00D56D22"/>
    <w:rsid w:val="00D56FD5"/>
    <w:rsid w:val="00D57124"/>
    <w:rsid w:val="00D57DFA"/>
    <w:rsid w:val="00D601C9"/>
    <w:rsid w:val="00D60F93"/>
    <w:rsid w:val="00D61109"/>
    <w:rsid w:val="00D613EA"/>
    <w:rsid w:val="00D6197D"/>
    <w:rsid w:val="00D61DCD"/>
    <w:rsid w:val="00D6258D"/>
    <w:rsid w:val="00D62C56"/>
    <w:rsid w:val="00D63D80"/>
    <w:rsid w:val="00D64952"/>
    <w:rsid w:val="00D6527F"/>
    <w:rsid w:val="00D658E3"/>
    <w:rsid w:val="00D6591E"/>
    <w:rsid w:val="00D66994"/>
    <w:rsid w:val="00D71C66"/>
    <w:rsid w:val="00D7200D"/>
    <w:rsid w:val="00D720F3"/>
    <w:rsid w:val="00D72621"/>
    <w:rsid w:val="00D72624"/>
    <w:rsid w:val="00D731D5"/>
    <w:rsid w:val="00D73FD9"/>
    <w:rsid w:val="00D7521F"/>
    <w:rsid w:val="00D752BE"/>
    <w:rsid w:val="00D753AA"/>
    <w:rsid w:val="00D765BD"/>
    <w:rsid w:val="00D76922"/>
    <w:rsid w:val="00D775DC"/>
    <w:rsid w:val="00D80465"/>
    <w:rsid w:val="00D807B3"/>
    <w:rsid w:val="00D81E55"/>
    <w:rsid w:val="00D8259E"/>
    <w:rsid w:val="00D82666"/>
    <w:rsid w:val="00D836CA"/>
    <w:rsid w:val="00D84B12"/>
    <w:rsid w:val="00D85C16"/>
    <w:rsid w:val="00D85D85"/>
    <w:rsid w:val="00D86FDF"/>
    <w:rsid w:val="00D86FF5"/>
    <w:rsid w:val="00D87FEA"/>
    <w:rsid w:val="00D907EF"/>
    <w:rsid w:val="00D91F56"/>
    <w:rsid w:val="00D91F85"/>
    <w:rsid w:val="00D92E81"/>
    <w:rsid w:val="00D92F5A"/>
    <w:rsid w:val="00D935F9"/>
    <w:rsid w:val="00D938D4"/>
    <w:rsid w:val="00D9411B"/>
    <w:rsid w:val="00D9503D"/>
    <w:rsid w:val="00D95157"/>
    <w:rsid w:val="00D95924"/>
    <w:rsid w:val="00D95F67"/>
    <w:rsid w:val="00D96227"/>
    <w:rsid w:val="00D965B2"/>
    <w:rsid w:val="00D979D7"/>
    <w:rsid w:val="00D97A63"/>
    <w:rsid w:val="00D97B35"/>
    <w:rsid w:val="00D97DA3"/>
    <w:rsid w:val="00DA0C06"/>
    <w:rsid w:val="00DA1D01"/>
    <w:rsid w:val="00DA5082"/>
    <w:rsid w:val="00DA51CB"/>
    <w:rsid w:val="00DA6039"/>
    <w:rsid w:val="00DA6B4A"/>
    <w:rsid w:val="00DA71B4"/>
    <w:rsid w:val="00DA7D98"/>
    <w:rsid w:val="00DB0F0F"/>
    <w:rsid w:val="00DB15C8"/>
    <w:rsid w:val="00DB15F2"/>
    <w:rsid w:val="00DB1B62"/>
    <w:rsid w:val="00DB24A2"/>
    <w:rsid w:val="00DB308A"/>
    <w:rsid w:val="00DB44E1"/>
    <w:rsid w:val="00DB4F70"/>
    <w:rsid w:val="00DB4F95"/>
    <w:rsid w:val="00DB52EE"/>
    <w:rsid w:val="00DB5551"/>
    <w:rsid w:val="00DB584D"/>
    <w:rsid w:val="00DB638F"/>
    <w:rsid w:val="00DB662D"/>
    <w:rsid w:val="00DB6C1B"/>
    <w:rsid w:val="00DB7145"/>
    <w:rsid w:val="00DB7FB3"/>
    <w:rsid w:val="00DC0C67"/>
    <w:rsid w:val="00DC0F9D"/>
    <w:rsid w:val="00DC128A"/>
    <w:rsid w:val="00DC18D5"/>
    <w:rsid w:val="00DC1A15"/>
    <w:rsid w:val="00DC1D7B"/>
    <w:rsid w:val="00DC3505"/>
    <w:rsid w:val="00DC3E7B"/>
    <w:rsid w:val="00DC4D55"/>
    <w:rsid w:val="00DC4DC3"/>
    <w:rsid w:val="00DC4EA2"/>
    <w:rsid w:val="00DC6F89"/>
    <w:rsid w:val="00DC709C"/>
    <w:rsid w:val="00DC71A1"/>
    <w:rsid w:val="00DC74A5"/>
    <w:rsid w:val="00DD0C2C"/>
    <w:rsid w:val="00DD0EA7"/>
    <w:rsid w:val="00DD1126"/>
    <w:rsid w:val="00DD1AA4"/>
    <w:rsid w:val="00DD230C"/>
    <w:rsid w:val="00DD252E"/>
    <w:rsid w:val="00DD2BD0"/>
    <w:rsid w:val="00DD4E00"/>
    <w:rsid w:val="00DD5DC5"/>
    <w:rsid w:val="00DD69DC"/>
    <w:rsid w:val="00DD6C37"/>
    <w:rsid w:val="00DD78A4"/>
    <w:rsid w:val="00DE0F6C"/>
    <w:rsid w:val="00DE2FDB"/>
    <w:rsid w:val="00DE4E7F"/>
    <w:rsid w:val="00DE54FA"/>
    <w:rsid w:val="00DE5CC0"/>
    <w:rsid w:val="00DE6765"/>
    <w:rsid w:val="00DE6E75"/>
    <w:rsid w:val="00DE7654"/>
    <w:rsid w:val="00DE7A0E"/>
    <w:rsid w:val="00DE7FD6"/>
    <w:rsid w:val="00DF0289"/>
    <w:rsid w:val="00DF1585"/>
    <w:rsid w:val="00DF37FA"/>
    <w:rsid w:val="00DF51FF"/>
    <w:rsid w:val="00DF58BB"/>
    <w:rsid w:val="00DF592B"/>
    <w:rsid w:val="00DF62F1"/>
    <w:rsid w:val="00DF6696"/>
    <w:rsid w:val="00DF6FDA"/>
    <w:rsid w:val="00DF70BB"/>
    <w:rsid w:val="00DF7542"/>
    <w:rsid w:val="00DF75BF"/>
    <w:rsid w:val="00DF766A"/>
    <w:rsid w:val="00DF7DAF"/>
    <w:rsid w:val="00E019D5"/>
    <w:rsid w:val="00E01E91"/>
    <w:rsid w:val="00E037B3"/>
    <w:rsid w:val="00E04577"/>
    <w:rsid w:val="00E046ED"/>
    <w:rsid w:val="00E049F5"/>
    <w:rsid w:val="00E05B34"/>
    <w:rsid w:val="00E068DB"/>
    <w:rsid w:val="00E0696B"/>
    <w:rsid w:val="00E075E2"/>
    <w:rsid w:val="00E07B21"/>
    <w:rsid w:val="00E07ECA"/>
    <w:rsid w:val="00E11E28"/>
    <w:rsid w:val="00E12DB0"/>
    <w:rsid w:val="00E1372E"/>
    <w:rsid w:val="00E149D1"/>
    <w:rsid w:val="00E14A6A"/>
    <w:rsid w:val="00E14B93"/>
    <w:rsid w:val="00E15093"/>
    <w:rsid w:val="00E1528F"/>
    <w:rsid w:val="00E15EBA"/>
    <w:rsid w:val="00E16925"/>
    <w:rsid w:val="00E16BFA"/>
    <w:rsid w:val="00E16FF5"/>
    <w:rsid w:val="00E177D0"/>
    <w:rsid w:val="00E200A3"/>
    <w:rsid w:val="00E202D8"/>
    <w:rsid w:val="00E21555"/>
    <w:rsid w:val="00E216AD"/>
    <w:rsid w:val="00E21821"/>
    <w:rsid w:val="00E21991"/>
    <w:rsid w:val="00E21B6A"/>
    <w:rsid w:val="00E21BE9"/>
    <w:rsid w:val="00E21E63"/>
    <w:rsid w:val="00E22389"/>
    <w:rsid w:val="00E22A1D"/>
    <w:rsid w:val="00E22AB6"/>
    <w:rsid w:val="00E22FB8"/>
    <w:rsid w:val="00E230D0"/>
    <w:rsid w:val="00E24C2F"/>
    <w:rsid w:val="00E25CC4"/>
    <w:rsid w:val="00E32604"/>
    <w:rsid w:val="00E32650"/>
    <w:rsid w:val="00E3388E"/>
    <w:rsid w:val="00E345FB"/>
    <w:rsid w:val="00E34D20"/>
    <w:rsid w:val="00E35051"/>
    <w:rsid w:val="00E35097"/>
    <w:rsid w:val="00E364CF"/>
    <w:rsid w:val="00E36C9D"/>
    <w:rsid w:val="00E4028C"/>
    <w:rsid w:val="00E40725"/>
    <w:rsid w:val="00E41B63"/>
    <w:rsid w:val="00E41FB6"/>
    <w:rsid w:val="00E454FB"/>
    <w:rsid w:val="00E45F4B"/>
    <w:rsid w:val="00E464DE"/>
    <w:rsid w:val="00E46DAD"/>
    <w:rsid w:val="00E5013A"/>
    <w:rsid w:val="00E50233"/>
    <w:rsid w:val="00E50C66"/>
    <w:rsid w:val="00E51485"/>
    <w:rsid w:val="00E51A07"/>
    <w:rsid w:val="00E52273"/>
    <w:rsid w:val="00E5384C"/>
    <w:rsid w:val="00E55944"/>
    <w:rsid w:val="00E55ABC"/>
    <w:rsid w:val="00E55BDB"/>
    <w:rsid w:val="00E55FB5"/>
    <w:rsid w:val="00E56003"/>
    <w:rsid w:val="00E56162"/>
    <w:rsid w:val="00E56639"/>
    <w:rsid w:val="00E574D4"/>
    <w:rsid w:val="00E57B74"/>
    <w:rsid w:val="00E60501"/>
    <w:rsid w:val="00E610CD"/>
    <w:rsid w:val="00E61793"/>
    <w:rsid w:val="00E61A44"/>
    <w:rsid w:val="00E61B20"/>
    <w:rsid w:val="00E638F7"/>
    <w:rsid w:val="00E65320"/>
    <w:rsid w:val="00E667B5"/>
    <w:rsid w:val="00E66D4A"/>
    <w:rsid w:val="00E67517"/>
    <w:rsid w:val="00E70FC6"/>
    <w:rsid w:val="00E717A5"/>
    <w:rsid w:val="00E71C31"/>
    <w:rsid w:val="00E7234F"/>
    <w:rsid w:val="00E72785"/>
    <w:rsid w:val="00E72CE2"/>
    <w:rsid w:val="00E7357D"/>
    <w:rsid w:val="00E74796"/>
    <w:rsid w:val="00E74811"/>
    <w:rsid w:val="00E74D03"/>
    <w:rsid w:val="00E75102"/>
    <w:rsid w:val="00E75DE6"/>
    <w:rsid w:val="00E8028C"/>
    <w:rsid w:val="00E802C4"/>
    <w:rsid w:val="00E8030D"/>
    <w:rsid w:val="00E80541"/>
    <w:rsid w:val="00E81372"/>
    <w:rsid w:val="00E81DC1"/>
    <w:rsid w:val="00E822BA"/>
    <w:rsid w:val="00E82C99"/>
    <w:rsid w:val="00E83583"/>
    <w:rsid w:val="00E841E5"/>
    <w:rsid w:val="00E84AEF"/>
    <w:rsid w:val="00E8629F"/>
    <w:rsid w:val="00E8668D"/>
    <w:rsid w:val="00E870B6"/>
    <w:rsid w:val="00E87634"/>
    <w:rsid w:val="00E87FC8"/>
    <w:rsid w:val="00E91244"/>
    <w:rsid w:val="00E91FC5"/>
    <w:rsid w:val="00E920D8"/>
    <w:rsid w:val="00E92846"/>
    <w:rsid w:val="00E92EEC"/>
    <w:rsid w:val="00E93697"/>
    <w:rsid w:val="00E93F4B"/>
    <w:rsid w:val="00E94A3B"/>
    <w:rsid w:val="00E95081"/>
    <w:rsid w:val="00E975D3"/>
    <w:rsid w:val="00EA05F4"/>
    <w:rsid w:val="00EA0F8F"/>
    <w:rsid w:val="00EA166B"/>
    <w:rsid w:val="00EA1E1D"/>
    <w:rsid w:val="00EA2004"/>
    <w:rsid w:val="00EA2ABC"/>
    <w:rsid w:val="00EA2F88"/>
    <w:rsid w:val="00EA3C24"/>
    <w:rsid w:val="00EA43DD"/>
    <w:rsid w:val="00EA4465"/>
    <w:rsid w:val="00EA497A"/>
    <w:rsid w:val="00EA5997"/>
    <w:rsid w:val="00EA5E3F"/>
    <w:rsid w:val="00EA5E4B"/>
    <w:rsid w:val="00EA6077"/>
    <w:rsid w:val="00EA62FC"/>
    <w:rsid w:val="00EA7426"/>
    <w:rsid w:val="00EB04FF"/>
    <w:rsid w:val="00EB0BD0"/>
    <w:rsid w:val="00EB0E3E"/>
    <w:rsid w:val="00EB1F08"/>
    <w:rsid w:val="00EB24DE"/>
    <w:rsid w:val="00EB34E0"/>
    <w:rsid w:val="00EB4872"/>
    <w:rsid w:val="00EB5B01"/>
    <w:rsid w:val="00EB62E5"/>
    <w:rsid w:val="00EB656B"/>
    <w:rsid w:val="00EB733C"/>
    <w:rsid w:val="00EB7AE7"/>
    <w:rsid w:val="00EC10E3"/>
    <w:rsid w:val="00EC14A9"/>
    <w:rsid w:val="00EC19D1"/>
    <w:rsid w:val="00EC29BD"/>
    <w:rsid w:val="00EC565F"/>
    <w:rsid w:val="00EC5AD1"/>
    <w:rsid w:val="00EC6CF4"/>
    <w:rsid w:val="00EC6E56"/>
    <w:rsid w:val="00ED066D"/>
    <w:rsid w:val="00ED1D24"/>
    <w:rsid w:val="00ED34FB"/>
    <w:rsid w:val="00ED42D8"/>
    <w:rsid w:val="00ED5501"/>
    <w:rsid w:val="00ED616C"/>
    <w:rsid w:val="00ED69DB"/>
    <w:rsid w:val="00ED6F8C"/>
    <w:rsid w:val="00ED76DB"/>
    <w:rsid w:val="00EE084A"/>
    <w:rsid w:val="00EE13D3"/>
    <w:rsid w:val="00EE15C1"/>
    <w:rsid w:val="00EE2BDD"/>
    <w:rsid w:val="00EE3E05"/>
    <w:rsid w:val="00EE3FCE"/>
    <w:rsid w:val="00EE52FC"/>
    <w:rsid w:val="00EE56F6"/>
    <w:rsid w:val="00EE5B78"/>
    <w:rsid w:val="00EE78ED"/>
    <w:rsid w:val="00EF0722"/>
    <w:rsid w:val="00EF1BDA"/>
    <w:rsid w:val="00EF2B78"/>
    <w:rsid w:val="00EF374C"/>
    <w:rsid w:val="00EF524E"/>
    <w:rsid w:val="00EF5DA7"/>
    <w:rsid w:val="00EF69DC"/>
    <w:rsid w:val="00F001FA"/>
    <w:rsid w:val="00F00A20"/>
    <w:rsid w:val="00F0252D"/>
    <w:rsid w:val="00F02B54"/>
    <w:rsid w:val="00F035EB"/>
    <w:rsid w:val="00F04044"/>
    <w:rsid w:val="00F04AF0"/>
    <w:rsid w:val="00F05D0B"/>
    <w:rsid w:val="00F05F19"/>
    <w:rsid w:val="00F05FEA"/>
    <w:rsid w:val="00F062B8"/>
    <w:rsid w:val="00F0711E"/>
    <w:rsid w:val="00F072D8"/>
    <w:rsid w:val="00F07ABB"/>
    <w:rsid w:val="00F10302"/>
    <w:rsid w:val="00F106D2"/>
    <w:rsid w:val="00F10D3F"/>
    <w:rsid w:val="00F10DF7"/>
    <w:rsid w:val="00F1130C"/>
    <w:rsid w:val="00F11F1A"/>
    <w:rsid w:val="00F11FEF"/>
    <w:rsid w:val="00F129F3"/>
    <w:rsid w:val="00F13B61"/>
    <w:rsid w:val="00F1423A"/>
    <w:rsid w:val="00F1477C"/>
    <w:rsid w:val="00F14DCA"/>
    <w:rsid w:val="00F14E4E"/>
    <w:rsid w:val="00F15877"/>
    <w:rsid w:val="00F15AA5"/>
    <w:rsid w:val="00F167EF"/>
    <w:rsid w:val="00F17624"/>
    <w:rsid w:val="00F1799A"/>
    <w:rsid w:val="00F17A59"/>
    <w:rsid w:val="00F17EB4"/>
    <w:rsid w:val="00F20101"/>
    <w:rsid w:val="00F20502"/>
    <w:rsid w:val="00F20A0A"/>
    <w:rsid w:val="00F2101D"/>
    <w:rsid w:val="00F2111F"/>
    <w:rsid w:val="00F21549"/>
    <w:rsid w:val="00F21B77"/>
    <w:rsid w:val="00F21FC3"/>
    <w:rsid w:val="00F222C6"/>
    <w:rsid w:val="00F23838"/>
    <w:rsid w:val="00F23885"/>
    <w:rsid w:val="00F2392D"/>
    <w:rsid w:val="00F23F01"/>
    <w:rsid w:val="00F24523"/>
    <w:rsid w:val="00F2487F"/>
    <w:rsid w:val="00F25B8E"/>
    <w:rsid w:val="00F26CAC"/>
    <w:rsid w:val="00F3057B"/>
    <w:rsid w:val="00F31D48"/>
    <w:rsid w:val="00F31D5D"/>
    <w:rsid w:val="00F3253C"/>
    <w:rsid w:val="00F32959"/>
    <w:rsid w:val="00F33B0C"/>
    <w:rsid w:val="00F3423B"/>
    <w:rsid w:val="00F34324"/>
    <w:rsid w:val="00F35B54"/>
    <w:rsid w:val="00F35DBB"/>
    <w:rsid w:val="00F360E8"/>
    <w:rsid w:val="00F364C0"/>
    <w:rsid w:val="00F366B5"/>
    <w:rsid w:val="00F369D3"/>
    <w:rsid w:val="00F370E2"/>
    <w:rsid w:val="00F3755D"/>
    <w:rsid w:val="00F37B5F"/>
    <w:rsid w:val="00F4069C"/>
    <w:rsid w:val="00F41465"/>
    <w:rsid w:val="00F415BB"/>
    <w:rsid w:val="00F43102"/>
    <w:rsid w:val="00F436E5"/>
    <w:rsid w:val="00F44848"/>
    <w:rsid w:val="00F44AB7"/>
    <w:rsid w:val="00F44B84"/>
    <w:rsid w:val="00F45267"/>
    <w:rsid w:val="00F455FA"/>
    <w:rsid w:val="00F47598"/>
    <w:rsid w:val="00F50005"/>
    <w:rsid w:val="00F50634"/>
    <w:rsid w:val="00F50643"/>
    <w:rsid w:val="00F50C1D"/>
    <w:rsid w:val="00F515AE"/>
    <w:rsid w:val="00F5165E"/>
    <w:rsid w:val="00F53BEB"/>
    <w:rsid w:val="00F552B5"/>
    <w:rsid w:val="00F555DF"/>
    <w:rsid w:val="00F55D21"/>
    <w:rsid w:val="00F5629A"/>
    <w:rsid w:val="00F56760"/>
    <w:rsid w:val="00F57174"/>
    <w:rsid w:val="00F57369"/>
    <w:rsid w:val="00F57A0E"/>
    <w:rsid w:val="00F60EF8"/>
    <w:rsid w:val="00F61215"/>
    <w:rsid w:val="00F61DE2"/>
    <w:rsid w:val="00F62C9A"/>
    <w:rsid w:val="00F63976"/>
    <w:rsid w:val="00F63F64"/>
    <w:rsid w:val="00F641AE"/>
    <w:rsid w:val="00F64AE0"/>
    <w:rsid w:val="00F64AFB"/>
    <w:rsid w:val="00F64B3E"/>
    <w:rsid w:val="00F65259"/>
    <w:rsid w:val="00F65F76"/>
    <w:rsid w:val="00F66302"/>
    <w:rsid w:val="00F6634D"/>
    <w:rsid w:val="00F67D6A"/>
    <w:rsid w:val="00F71A79"/>
    <w:rsid w:val="00F7224D"/>
    <w:rsid w:val="00F72AB4"/>
    <w:rsid w:val="00F72D83"/>
    <w:rsid w:val="00F741DB"/>
    <w:rsid w:val="00F74371"/>
    <w:rsid w:val="00F744BB"/>
    <w:rsid w:val="00F75696"/>
    <w:rsid w:val="00F75899"/>
    <w:rsid w:val="00F7593D"/>
    <w:rsid w:val="00F75A4F"/>
    <w:rsid w:val="00F75E9D"/>
    <w:rsid w:val="00F76B9A"/>
    <w:rsid w:val="00F7729E"/>
    <w:rsid w:val="00F778EA"/>
    <w:rsid w:val="00F77FE8"/>
    <w:rsid w:val="00F80370"/>
    <w:rsid w:val="00F805AE"/>
    <w:rsid w:val="00F80B51"/>
    <w:rsid w:val="00F80E68"/>
    <w:rsid w:val="00F81DBA"/>
    <w:rsid w:val="00F831B7"/>
    <w:rsid w:val="00F8381E"/>
    <w:rsid w:val="00F838F2"/>
    <w:rsid w:val="00F83BE5"/>
    <w:rsid w:val="00F84364"/>
    <w:rsid w:val="00F84388"/>
    <w:rsid w:val="00F844BE"/>
    <w:rsid w:val="00F84BEB"/>
    <w:rsid w:val="00F852DA"/>
    <w:rsid w:val="00F87C10"/>
    <w:rsid w:val="00F902C3"/>
    <w:rsid w:val="00F905C8"/>
    <w:rsid w:val="00F90D35"/>
    <w:rsid w:val="00F9137A"/>
    <w:rsid w:val="00F9264C"/>
    <w:rsid w:val="00F92E89"/>
    <w:rsid w:val="00F94466"/>
    <w:rsid w:val="00F95BC3"/>
    <w:rsid w:val="00F95C50"/>
    <w:rsid w:val="00F95D3C"/>
    <w:rsid w:val="00F963F4"/>
    <w:rsid w:val="00F964D9"/>
    <w:rsid w:val="00F97550"/>
    <w:rsid w:val="00F9767B"/>
    <w:rsid w:val="00F9790A"/>
    <w:rsid w:val="00F97D2C"/>
    <w:rsid w:val="00FA02BF"/>
    <w:rsid w:val="00FA0544"/>
    <w:rsid w:val="00FA0AB0"/>
    <w:rsid w:val="00FA0EA2"/>
    <w:rsid w:val="00FA149C"/>
    <w:rsid w:val="00FA1E72"/>
    <w:rsid w:val="00FA2E4F"/>
    <w:rsid w:val="00FA3077"/>
    <w:rsid w:val="00FA3174"/>
    <w:rsid w:val="00FA35C4"/>
    <w:rsid w:val="00FA36A8"/>
    <w:rsid w:val="00FA3792"/>
    <w:rsid w:val="00FA4127"/>
    <w:rsid w:val="00FA482F"/>
    <w:rsid w:val="00FA4911"/>
    <w:rsid w:val="00FA49CF"/>
    <w:rsid w:val="00FA54BF"/>
    <w:rsid w:val="00FA5544"/>
    <w:rsid w:val="00FA5C95"/>
    <w:rsid w:val="00FA7163"/>
    <w:rsid w:val="00FA7978"/>
    <w:rsid w:val="00FB0A74"/>
    <w:rsid w:val="00FB0BD9"/>
    <w:rsid w:val="00FB110B"/>
    <w:rsid w:val="00FB12E3"/>
    <w:rsid w:val="00FB19BD"/>
    <w:rsid w:val="00FB2299"/>
    <w:rsid w:val="00FB273E"/>
    <w:rsid w:val="00FB280A"/>
    <w:rsid w:val="00FB2AEB"/>
    <w:rsid w:val="00FB324F"/>
    <w:rsid w:val="00FB3903"/>
    <w:rsid w:val="00FB3D47"/>
    <w:rsid w:val="00FB42DC"/>
    <w:rsid w:val="00FB472A"/>
    <w:rsid w:val="00FB50AF"/>
    <w:rsid w:val="00FB545C"/>
    <w:rsid w:val="00FB5892"/>
    <w:rsid w:val="00FB5DB8"/>
    <w:rsid w:val="00FB6429"/>
    <w:rsid w:val="00FB7738"/>
    <w:rsid w:val="00FC051F"/>
    <w:rsid w:val="00FC0547"/>
    <w:rsid w:val="00FC06B8"/>
    <w:rsid w:val="00FC0B6E"/>
    <w:rsid w:val="00FC123F"/>
    <w:rsid w:val="00FC14E7"/>
    <w:rsid w:val="00FC17E4"/>
    <w:rsid w:val="00FC1B45"/>
    <w:rsid w:val="00FC3C19"/>
    <w:rsid w:val="00FC412F"/>
    <w:rsid w:val="00FC46BC"/>
    <w:rsid w:val="00FC4D07"/>
    <w:rsid w:val="00FC531D"/>
    <w:rsid w:val="00FC69F5"/>
    <w:rsid w:val="00FC758F"/>
    <w:rsid w:val="00FC7E65"/>
    <w:rsid w:val="00FD063A"/>
    <w:rsid w:val="00FD1796"/>
    <w:rsid w:val="00FD1B1D"/>
    <w:rsid w:val="00FD1DE5"/>
    <w:rsid w:val="00FD1F20"/>
    <w:rsid w:val="00FD3F1B"/>
    <w:rsid w:val="00FD3F35"/>
    <w:rsid w:val="00FD45BD"/>
    <w:rsid w:val="00FD497F"/>
    <w:rsid w:val="00FD4A7E"/>
    <w:rsid w:val="00FD4DF8"/>
    <w:rsid w:val="00FD5595"/>
    <w:rsid w:val="00FD5964"/>
    <w:rsid w:val="00FD5ED0"/>
    <w:rsid w:val="00FD63E5"/>
    <w:rsid w:val="00FD6AF4"/>
    <w:rsid w:val="00FD6D50"/>
    <w:rsid w:val="00FD6D7B"/>
    <w:rsid w:val="00FD769A"/>
    <w:rsid w:val="00FE07AA"/>
    <w:rsid w:val="00FE0836"/>
    <w:rsid w:val="00FE099D"/>
    <w:rsid w:val="00FE0D7B"/>
    <w:rsid w:val="00FE30D7"/>
    <w:rsid w:val="00FE3A91"/>
    <w:rsid w:val="00FE3C4C"/>
    <w:rsid w:val="00FE5110"/>
    <w:rsid w:val="00FE709C"/>
    <w:rsid w:val="00FE76DD"/>
    <w:rsid w:val="00FE7ADC"/>
    <w:rsid w:val="00FF0C15"/>
    <w:rsid w:val="00FF0E41"/>
    <w:rsid w:val="00FF2947"/>
    <w:rsid w:val="00FF29F0"/>
    <w:rsid w:val="00FF3637"/>
    <w:rsid w:val="00FF380C"/>
    <w:rsid w:val="00FF4498"/>
    <w:rsid w:val="00FF4ACC"/>
    <w:rsid w:val="00FF4CE8"/>
    <w:rsid w:val="00FF4FA4"/>
    <w:rsid w:val="00FF563D"/>
    <w:rsid w:val="00FF565C"/>
    <w:rsid w:val="00FF5754"/>
    <w:rsid w:val="00FF68EA"/>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7EB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C495E"/>
    <w:rPr>
      <w:rFonts w:eastAsia="Times New Roman"/>
      <w:sz w:val="24"/>
      <w:szCs w:val="24"/>
    </w:rPr>
  </w:style>
  <w:style w:type="paragraph" w:styleId="Heading1">
    <w:name w:val="heading 1"/>
    <w:next w:val="Normal"/>
    <w:link w:val="Heading1Char"/>
    <w:qFormat/>
    <w:rsid w:val="0083104A"/>
    <w:pPr>
      <w:keepNext/>
      <w:keepLines/>
      <w:numPr>
        <w:numId w:val="1"/>
      </w:numPr>
      <w:pBdr>
        <w:top w:val="single" w:sz="12" w:space="3" w:color="auto"/>
      </w:pBdr>
      <w:tabs>
        <w:tab w:val="clear" w:pos="432"/>
        <w:tab w:val="num" w:pos="3267"/>
      </w:tabs>
      <w:spacing w:before="240" w:after="180"/>
      <w:outlineLvl w:val="0"/>
    </w:pPr>
    <w:rPr>
      <w:rFonts w:ascii="Arial" w:hAnsi="Arial"/>
      <w:sz w:val="36"/>
      <w:lang w:eastAsia="en-US"/>
    </w:rPr>
  </w:style>
  <w:style w:type="paragraph" w:styleId="Heading2">
    <w:name w:val="heading 2"/>
    <w:basedOn w:val="Heading1"/>
    <w:next w:val="Normal"/>
    <w:link w:val="Heading2Char"/>
    <w:qFormat/>
    <w:rsid w:val="00252EB7"/>
    <w:pPr>
      <w:numPr>
        <w:ilvl w:val="1"/>
      </w:numPr>
      <w:pBdr>
        <w:top w:val="none" w:sz="0" w:space="0" w:color="auto"/>
      </w:pBdr>
      <w:tabs>
        <w:tab w:val="num" w:pos="576"/>
      </w:tabs>
      <w:spacing w:before="180"/>
      <w:ind w:left="576"/>
      <w:outlineLvl w:val="1"/>
    </w:pPr>
    <w:rPr>
      <w:sz w:val="32"/>
    </w:rPr>
  </w:style>
  <w:style w:type="paragraph" w:styleId="Heading3">
    <w:name w:val="heading 3"/>
    <w:basedOn w:val="Heading2"/>
    <w:next w:val="Normal"/>
    <w:qFormat/>
    <w:rsid w:val="00252EB7"/>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252EB7"/>
    <w:pPr>
      <w:numPr>
        <w:ilvl w:val="3"/>
      </w:numPr>
      <w:outlineLvl w:val="3"/>
    </w:pPr>
    <w:rPr>
      <w:sz w:val="24"/>
    </w:rPr>
  </w:style>
  <w:style w:type="paragraph" w:styleId="Heading5">
    <w:name w:val="heading 5"/>
    <w:basedOn w:val="Heading4"/>
    <w:next w:val="Normal"/>
    <w:qFormat/>
    <w:rsid w:val="00252EB7"/>
    <w:pPr>
      <w:numPr>
        <w:ilvl w:val="4"/>
      </w:numPr>
      <w:outlineLvl w:val="4"/>
    </w:pPr>
    <w:rPr>
      <w:sz w:val="22"/>
    </w:rPr>
  </w:style>
  <w:style w:type="paragraph" w:styleId="Heading6">
    <w:name w:val="heading 6"/>
    <w:basedOn w:val="H6"/>
    <w:next w:val="Normal"/>
    <w:qFormat/>
    <w:rsid w:val="00252EB7"/>
    <w:pPr>
      <w:numPr>
        <w:ilvl w:val="5"/>
      </w:numPr>
      <w:outlineLvl w:val="5"/>
    </w:pPr>
  </w:style>
  <w:style w:type="paragraph" w:styleId="Heading7">
    <w:name w:val="heading 7"/>
    <w:basedOn w:val="H6"/>
    <w:next w:val="Normal"/>
    <w:qFormat/>
    <w:rsid w:val="00252EB7"/>
    <w:pPr>
      <w:numPr>
        <w:ilvl w:val="6"/>
      </w:numPr>
      <w:outlineLvl w:val="6"/>
    </w:pPr>
  </w:style>
  <w:style w:type="paragraph" w:styleId="Heading8">
    <w:name w:val="heading 8"/>
    <w:basedOn w:val="Heading1"/>
    <w:next w:val="Normal"/>
    <w:qFormat/>
    <w:rsid w:val="00252EB7"/>
    <w:pPr>
      <w:numPr>
        <w:ilvl w:val="7"/>
      </w:numPr>
      <w:outlineLvl w:val="7"/>
    </w:pPr>
  </w:style>
  <w:style w:type="paragraph" w:styleId="Heading9">
    <w:name w:val="heading 9"/>
    <w:basedOn w:val="Heading8"/>
    <w:next w:val="Normal"/>
    <w:qFormat/>
    <w:rsid w:val="00252EB7"/>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2EB7"/>
    <w:pPr>
      <w:ind w:left="1985" w:hanging="1985"/>
      <w:outlineLvl w:val="9"/>
    </w:pPr>
    <w:rPr>
      <w:sz w:val="20"/>
    </w:rPr>
  </w:style>
  <w:style w:type="paragraph" w:styleId="TOC9">
    <w:name w:val="toc 9"/>
    <w:basedOn w:val="TOC8"/>
    <w:uiPriority w:val="39"/>
    <w:rsid w:val="00252EB7"/>
    <w:pPr>
      <w:ind w:left="1418" w:hanging="1418"/>
    </w:pPr>
  </w:style>
  <w:style w:type="paragraph" w:styleId="TOC8">
    <w:name w:val="toc 8"/>
    <w:basedOn w:val="TOC1"/>
    <w:semiHidden/>
    <w:rsid w:val="00252EB7"/>
    <w:pPr>
      <w:spacing w:before="180"/>
      <w:ind w:left="2693" w:hanging="2693"/>
    </w:pPr>
    <w:rPr>
      <w:b/>
    </w:rPr>
  </w:style>
  <w:style w:type="paragraph" w:styleId="TOC1">
    <w:name w:val="toc 1"/>
    <w:uiPriority w:val="39"/>
    <w:rsid w:val="00252EB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252EB7"/>
    <w:pPr>
      <w:keepLines/>
      <w:tabs>
        <w:tab w:val="center" w:pos="4536"/>
        <w:tab w:val="right" w:pos="9072"/>
      </w:tabs>
    </w:pPr>
    <w:rPr>
      <w:noProof/>
    </w:rPr>
  </w:style>
  <w:style w:type="character" w:customStyle="1" w:styleId="ZGSM">
    <w:name w:val="ZGSM"/>
    <w:rsid w:val="00252EB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252EB7"/>
    <w:pPr>
      <w:widowControl w:val="0"/>
    </w:pPr>
    <w:rPr>
      <w:rFonts w:ascii="Arial" w:hAnsi="Arial"/>
      <w:b/>
      <w:noProof/>
      <w:sz w:val="18"/>
      <w:lang w:eastAsia="en-US"/>
    </w:rPr>
  </w:style>
  <w:style w:type="paragraph" w:customStyle="1" w:styleId="ZD">
    <w:name w:val="ZD"/>
    <w:rsid w:val="00252EB7"/>
    <w:pPr>
      <w:framePr w:wrap="notBeside" w:vAnchor="page" w:hAnchor="margin" w:y="15764"/>
      <w:widowControl w:val="0"/>
    </w:pPr>
    <w:rPr>
      <w:rFonts w:ascii="Arial" w:hAnsi="Arial"/>
      <w:noProof/>
      <w:sz w:val="32"/>
      <w:lang w:eastAsia="en-US"/>
    </w:rPr>
  </w:style>
  <w:style w:type="paragraph" w:styleId="TOC5">
    <w:name w:val="toc 5"/>
    <w:basedOn w:val="TOC4"/>
    <w:semiHidden/>
    <w:rsid w:val="00252EB7"/>
    <w:pPr>
      <w:ind w:left="1701" w:hanging="1701"/>
    </w:pPr>
  </w:style>
  <w:style w:type="paragraph" w:styleId="TOC4">
    <w:name w:val="toc 4"/>
    <w:basedOn w:val="TOC3"/>
    <w:semiHidden/>
    <w:rsid w:val="00252EB7"/>
    <w:pPr>
      <w:ind w:left="1418" w:hanging="1418"/>
    </w:pPr>
  </w:style>
  <w:style w:type="paragraph" w:styleId="TOC3">
    <w:name w:val="toc 3"/>
    <w:basedOn w:val="TOC2"/>
    <w:semiHidden/>
    <w:rsid w:val="00252EB7"/>
    <w:pPr>
      <w:ind w:left="1134" w:hanging="1134"/>
    </w:pPr>
  </w:style>
  <w:style w:type="paragraph" w:styleId="TOC2">
    <w:name w:val="toc 2"/>
    <w:basedOn w:val="TOC1"/>
    <w:uiPriority w:val="39"/>
    <w:rsid w:val="00252EB7"/>
    <w:pPr>
      <w:keepNext w:val="0"/>
      <w:spacing w:before="0"/>
      <w:ind w:left="851" w:hanging="851"/>
    </w:pPr>
    <w:rPr>
      <w:sz w:val="20"/>
    </w:rPr>
  </w:style>
  <w:style w:type="paragraph" w:styleId="Index1">
    <w:name w:val="index 1"/>
    <w:basedOn w:val="Normal"/>
    <w:semiHidden/>
    <w:rsid w:val="00252EB7"/>
    <w:pPr>
      <w:keepLines/>
    </w:pPr>
  </w:style>
  <w:style w:type="paragraph" w:styleId="Index2">
    <w:name w:val="index 2"/>
    <w:basedOn w:val="Index1"/>
    <w:semiHidden/>
    <w:rsid w:val="00252EB7"/>
    <w:pPr>
      <w:ind w:left="284"/>
    </w:pPr>
  </w:style>
  <w:style w:type="paragraph" w:customStyle="1" w:styleId="TT">
    <w:name w:val="TT"/>
    <w:basedOn w:val="Heading1"/>
    <w:next w:val="Normal"/>
    <w:rsid w:val="00252EB7"/>
    <w:pPr>
      <w:outlineLvl w:val="9"/>
    </w:pPr>
  </w:style>
  <w:style w:type="paragraph" w:styleId="Footer">
    <w:name w:val="footer"/>
    <w:basedOn w:val="Header"/>
    <w:rsid w:val="00252EB7"/>
    <w:pPr>
      <w:jc w:val="center"/>
    </w:pPr>
    <w:rPr>
      <w:i/>
    </w:rPr>
  </w:style>
  <w:style w:type="character" w:styleId="FootnoteReference">
    <w:name w:val="footnote reference"/>
    <w:semiHidden/>
    <w:rsid w:val="00252EB7"/>
    <w:rPr>
      <w:b/>
      <w:position w:val="6"/>
      <w:sz w:val="16"/>
    </w:rPr>
  </w:style>
  <w:style w:type="paragraph" w:styleId="FootnoteText">
    <w:name w:val="footnote text"/>
    <w:basedOn w:val="Normal"/>
    <w:link w:val="FootnoteTextChar"/>
    <w:semiHidden/>
    <w:rsid w:val="00252EB7"/>
    <w:pPr>
      <w:keepLines/>
      <w:ind w:left="454" w:hanging="454"/>
    </w:pPr>
    <w:rPr>
      <w:sz w:val="16"/>
    </w:rPr>
  </w:style>
  <w:style w:type="paragraph" w:customStyle="1" w:styleId="NF">
    <w:name w:val="NF"/>
    <w:basedOn w:val="NO"/>
    <w:rsid w:val="00252EB7"/>
    <w:pPr>
      <w:keepNext/>
    </w:pPr>
    <w:rPr>
      <w:rFonts w:ascii="Arial" w:hAnsi="Arial"/>
      <w:sz w:val="18"/>
    </w:rPr>
  </w:style>
  <w:style w:type="paragraph" w:customStyle="1" w:styleId="NO">
    <w:name w:val="NO"/>
    <w:basedOn w:val="Normal"/>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52EB7"/>
    <w:pPr>
      <w:jc w:val="right"/>
    </w:pPr>
  </w:style>
  <w:style w:type="paragraph" w:customStyle="1" w:styleId="TAL">
    <w:name w:val="TAL"/>
    <w:basedOn w:val="Normal"/>
    <w:link w:val="TALChar"/>
    <w:qFormat/>
    <w:rsid w:val="00252EB7"/>
    <w:pPr>
      <w:keepNext/>
      <w:keepLines/>
    </w:pPr>
    <w:rPr>
      <w:rFonts w:ascii="Arial" w:hAnsi="Arial"/>
      <w:sz w:val="18"/>
    </w:rPr>
  </w:style>
  <w:style w:type="paragraph" w:styleId="ListNumber2">
    <w:name w:val="List Number 2"/>
    <w:basedOn w:val="ListNumber"/>
    <w:rsid w:val="00252EB7"/>
    <w:pPr>
      <w:ind w:left="851"/>
    </w:pPr>
  </w:style>
  <w:style w:type="paragraph" w:styleId="ListNumber">
    <w:name w:val="List Number"/>
    <w:basedOn w:val="List"/>
    <w:rsid w:val="00252EB7"/>
  </w:style>
  <w:style w:type="paragraph" w:styleId="List">
    <w:name w:val="List"/>
    <w:basedOn w:val="Normal"/>
    <w:rsid w:val="00252EB7"/>
    <w:pPr>
      <w:ind w:left="568" w:hanging="284"/>
    </w:pPr>
  </w:style>
  <w:style w:type="paragraph" w:customStyle="1" w:styleId="TAH">
    <w:name w:val="TAH"/>
    <w:basedOn w:val="TAC"/>
    <w:link w:val="TAHCar"/>
    <w:qFormat/>
    <w:rsid w:val="00252EB7"/>
    <w:rPr>
      <w:b/>
    </w:rPr>
  </w:style>
  <w:style w:type="paragraph" w:customStyle="1" w:styleId="TAC">
    <w:name w:val="TAC"/>
    <w:basedOn w:val="TAL"/>
    <w:rsid w:val="00252EB7"/>
    <w:pPr>
      <w:jc w:val="center"/>
    </w:pPr>
  </w:style>
  <w:style w:type="paragraph" w:customStyle="1" w:styleId="LD">
    <w:name w:val="LD"/>
    <w:rsid w:val="00252EB7"/>
    <w:pPr>
      <w:keepNext/>
      <w:keepLines/>
      <w:spacing w:line="180" w:lineRule="exact"/>
    </w:pPr>
    <w:rPr>
      <w:rFonts w:ascii="Courier New" w:hAnsi="Courier New"/>
      <w:noProof/>
      <w:lang w:eastAsia="en-US"/>
    </w:rPr>
  </w:style>
  <w:style w:type="paragraph" w:customStyle="1" w:styleId="EX">
    <w:name w:val="EX"/>
    <w:basedOn w:val="Normal"/>
    <w:rsid w:val="00252EB7"/>
    <w:pPr>
      <w:keepLines/>
      <w:ind w:left="1702" w:hanging="1418"/>
    </w:pPr>
  </w:style>
  <w:style w:type="paragraph" w:customStyle="1" w:styleId="FP">
    <w:name w:val="FP"/>
    <w:basedOn w:val="Normal"/>
    <w:rsid w:val="00252EB7"/>
  </w:style>
  <w:style w:type="paragraph" w:customStyle="1" w:styleId="NW">
    <w:name w:val="NW"/>
    <w:basedOn w:val="NO"/>
    <w:rsid w:val="00252EB7"/>
  </w:style>
  <w:style w:type="paragraph" w:customStyle="1" w:styleId="EW">
    <w:name w:val="EW"/>
    <w:basedOn w:val="EX"/>
    <w:rsid w:val="00252EB7"/>
  </w:style>
  <w:style w:type="paragraph" w:customStyle="1" w:styleId="B1">
    <w:name w:val="B1"/>
    <w:basedOn w:val="List"/>
    <w:link w:val="B10"/>
    <w:qFormat/>
    <w:rsid w:val="00252EB7"/>
  </w:style>
  <w:style w:type="paragraph" w:styleId="TOC6">
    <w:name w:val="toc 6"/>
    <w:basedOn w:val="TOC5"/>
    <w:next w:val="Normal"/>
    <w:semiHidden/>
    <w:rsid w:val="00252EB7"/>
    <w:pPr>
      <w:ind w:left="1985" w:hanging="1985"/>
    </w:pPr>
  </w:style>
  <w:style w:type="paragraph" w:styleId="TOC7">
    <w:name w:val="toc 7"/>
    <w:basedOn w:val="TOC6"/>
    <w:next w:val="Normal"/>
    <w:semiHidden/>
    <w:rsid w:val="00252EB7"/>
    <w:pPr>
      <w:ind w:left="2268" w:hanging="2268"/>
    </w:pPr>
  </w:style>
  <w:style w:type="paragraph" w:styleId="ListBullet2">
    <w:name w:val="List Bullet 2"/>
    <w:basedOn w:val="ListBullet"/>
    <w:rsid w:val="00252EB7"/>
    <w:pPr>
      <w:ind w:left="851"/>
    </w:pPr>
  </w:style>
  <w:style w:type="paragraph" w:styleId="ListBullet">
    <w:name w:val="List Bullet"/>
    <w:basedOn w:val="List"/>
    <w:rsid w:val="00252EB7"/>
  </w:style>
  <w:style w:type="paragraph" w:customStyle="1" w:styleId="EditorsNote">
    <w:name w:val="Editor's Note"/>
    <w:basedOn w:val="NO"/>
    <w:rsid w:val="00252EB7"/>
    <w:rPr>
      <w:color w:val="FF0000"/>
    </w:rPr>
  </w:style>
  <w:style w:type="paragraph" w:customStyle="1" w:styleId="TH">
    <w:name w:val="TH"/>
    <w:basedOn w:val="Normal"/>
    <w:link w:val="THChar"/>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eastAsia="en-US"/>
    </w:rPr>
  </w:style>
  <w:style w:type="paragraph" w:customStyle="1" w:styleId="TF">
    <w:name w:val="TF"/>
    <w:basedOn w:val="TH"/>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252EB7"/>
    <w:pPr>
      <w:ind w:left="1135"/>
    </w:pPr>
  </w:style>
  <w:style w:type="paragraph" w:styleId="List2">
    <w:name w:val="List 2"/>
    <w:basedOn w:val="List"/>
    <w:rsid w:val="00252EB7"/>
    <w:pPr>
      <w:ind w:left="851"/>
    </w:pPr>
  </w:style>
  <w:style w:type="paragraph" w:styleId="List3">
    <w:name w:val="List 3"/>
    <w:basedOn w:val="List2"/>
    <w:rsid w:val="00252EB7"/>
    <w:pPr>
      <w:ind w:left="1135"/>
    </w:pPr>
  </w:style>
  <w:style w:type="paragraph" w:styleId="List4">
    <w:name w:val="List 4"/>
    <w:basedOn w:val="List3"/>
    <w:rsid w:val="00252EB7"/>
    <w:pPr>
      <w:ind w:left="1418"/>
    </w:pPr>
  </w:style>
  <w:style w:type="paragraph" w:styleId="List5">
    <w:name w:val="List 5"/>
    <w:basedOn w:val="List4"/>
    <w:rsid w:val="00252EB7"/>
    <w:pPr>
      <w:ind w:left="1702"/>
    </w:pPr>
  </w:style>
  <w:style w:type="paragraph" w:styleId="ListBullet4">
    <w:name w:val="List Bullet 4"/>
    <w:basedOn w:val="ListBullet3"/>
    <w:rsid w:val="00252EB7"/>
    <w:pPr>
      <w:ind w:left="1418"/>
    </w:pPr>
  </w:style>
  <w:style w:type="paragraph" w:styleId="ListBullet5">
    <w:name w:val="List Bullet 5"/>
    <w:basedOn w:val="ListBullet4"/>
    <w:rsid w:val="00252EB7"/>
    <w:pPr>
      <w:ind w:left="1702"/>
    </w:pPr>
  </w:style>
  <w:style w:type="paragraph" w:customStyle="1" w:styleId="B2">
    <w:name w:val="B2"/>
    <w:basedOn w:val="List2"/>
    <w:link w:val="B2Char"/>
    <w:rsid w:val="00252EB7"/>
  </w:style>
  <w:style w:type="paragraph" w:customStyle="1" w:styleId="B3">
    <w:name w:val="B3"/>
    <w:basedOn w:val="List3"/>
    <w:link w:val="B3Char"/>
    <w:rsid w:val="00252EB7"/>
  </w:style>
  <w:style w:type="paragraph" w:customStyle="1" w:styleId="B4">
    <w:name w:val="B4"/>
    <w:basedOn w:val="List4"/>
    <w:rsid w:val="00252EB7"/>
  </w:style>
  <w:style w:type="paragraph" w:customStyle="1" w:styleId="B5">
    <w:name w:val="B5"/>
    <w:basedOn w:val="List5"/>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IndexHeading">
    <w:name w:val="index heading"/>
    <w:basedOn w:val="Normal"/>
    <w:next w:val="Normal"/>
    <w:semiHidden/>
    <w:rsid w:val="00252EB7"/>
    <w:pPr>
      <w:pBdr>
        <w:top w:val="single" w:sz="12" w:space="0" w:color="auto"/>
      </w:pBdr>
      <w:spacing w:before="360" w:after="240"/>
    </w:pPr>
    <w:rPr>
      <w:b/>
      <w:i/>
      <w:sz w:val="26"/>
    </w:rPr>
  </w:style>
  <w:style w:type="paragraph" w:customStyle="1" w:styleId="INDENT1">
    <w:name w:val="INDENT1"/>
    <w:basedOn w:val="Normal"/>
    <w:rsid w:val="00252EB7"/>
    <w:pPr>
      <w:ind w:left="851"/>
    </w:pPr>
  </w:style>
  <w:style w:type="paragraph" w:customStyle="1" w:styleId="INDENT2">
    <w:name w:val="INDENT2"/>
    <w:basedOn w:val="Normal"/>
    <w:rsid w:val="00252EB7"/>
    <w:pPr>
      <w:ind w:left="1135" w:hanging="284"/>
    </w:pPr>
  </w:style>
  <w:style w:type="paragraph" w:customStyle="1" w:styleId="INDENT3">
    <w:name w:val="INDENT3"/>
    <w:basedOn w:val="Normal"/>
    <w:rsid w:val="00252EB7"/>
    <w:pPr>
      <w:ind w:left="1701" w:hanging="567"/>
    </w:pPr>
  </w:style>
  <w:style w:type="paragraph" w:customStyle="1" w:styleId="FigureTitle">
    <w:name w:val="Figure_Title"/>
    <w:basedOn w:val="Normal"/>
    <w:next w:val="Normal"/>
    <w:rsid w:val="00252EB7"/>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252EB7"/>
    <w:pPr>
      <w:keepNext/>
      <w:keepLines/>
    </w:pPr>
    <w:rPr>
      <w:b/>
    </w:rPr>
  </w:style>
  <w:style w:type="paragraph" w:customStyle="1" w:styleId="enumlev2">
    <w:name w:val="enumlev2"/>
    <w:basedOn w:val="Normal"/>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52EB7"/>
    <w:pPr>
      <w:keepNext/>
      <w:keepLines/>
      <w:spacing w:before="240"/>
      <w:ind w:left="1418"/>
    </w:pPr>
    <w:rPr>
      <w:rFonts w:ascii="Arial" w:hAnsi="Arial"/>
      <w:b/>
      <w:sz w:val="36"/>
      <w:lang w:val="en-US"/>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252EB7"/>
    <w:pPr>
      <w:spacing w:before="120" w:after="120"/>
    </w:pPr>
    <w:rPr>
      <w:b/>
    </w:rPr>
  </w:style>
  <w:style w:type="character" w:styleId="Hyperlink">
    <w:name w:val="Hyperlink"/>
    <w:uiPriority w:val="99"/>
    <w:rsid w:val="00252EB7"/>
    <w:rPr>
      <w:color w:val="0000FF"/>
      <w:u w:val="single"/>
    </w:rPr>
  </w:style>
  <w:style w:type="character" w:styleId="FollowedHyperlink">
    <w:name w:val="FollowedHyperlink"/>
    <w:rsid w:val="00252EB7"/>
    <w:rPr>
      <w:color w:val="800080"/>
      <w:u w:val="single"/>
    </w:rPr>
  </w:style>
  <w:style w:type="paragraph" w:styleId="DocumentMap">
    <w:name w:val="Document Map"/>
    <w:basedOn w:val="Normal"/>
    <w:semiHidden/>
    <w:rsid w:val="00252EB7"/>
    <w:pPr>
      <w:shd w:val="clear" w:color="auto" w:fill="000080"/>
    </w:pPr>
    <w:rPr>
      <w:rFonts w:ascii="Tahoma" w:hAnsi="Tahoma"/>
    </w:rPr>
  </w:style>
  <w:style w:type="paragraph" w:styleId="PlainText">
    <w:name w:val="Plain Text"/>
    <w:basedOn w:val="Normal"/>
    <w:rsid w:val="00252EB7"/>
    <w:rPr>
      <w:rFonts w:ascii="Courier New" w:hAnsi="Courier New"/>
      <w:lang w:val="nb-NO"/>
    </w:rPr>
  </w:style>
  <w:style w:type="paragraph" w:customStyle="1" w:styleId="TAJ">
    <w:name w:val="TAJ"/>
    <w:basedOn w:val="TH"/>
    <w:rsid w:val="00252EB7"/>
  </w:style>
  <w:style w:type="paragraph" w:styleId="BodyText">
    <w:name w:val="Body Text"/>
    <w:basedOn w:val="Normal"/>
    <w:link w:val="BodyTextChar"/>
    <w:rsid w:val="00252EB7"/>
  </w:style>
  <w:style w:type="character" w:styleId="CommentReference">
    <w:name w:val="annotation reference"/>
    <w:qFormat/>
    <w:rsid w:val="00252EB7"/>
    <w:rPr>
      <w:sz w:val="16"/>
    </w:rPr>
  </w:style>
  <w:style w:type="paragraph" w:customStyle="1" w:styleId="Guidance">
    <w:name w:val="Guidance"/>
    <w:basedOn w:val="Normal"/>
    <w:uiPriority w:val="99"/>
    <w:rsid w:val="00252EB7"/>
    <w:rPr>
      <w:i/>
      <w:color w:val="0000FF"/>
    </w:rPr>
  </w:style>
  <w:style w:type="paragraph" w:styleId="CommentText">
    <w:name w:val="annotation text"/>
    <w:basedOn w:val="Normal"/>
    <w:link w:val="CommentTextChar"/>
    <w:qFormat/>
    <w:rsid w:val="00252EB7"/>
  </w:style>
  <w:style w:type="paragraph" w:styleId="BalloonText">
    <w:name w:val="Balloon Text"/>
    <w:basedOn w:val="Normal"/>
    <w:link w:val="BalloonTextChar"/>
    <w:rsid w:val="00904188"/>
    <w:rPr>
      <w:rFonts w:ascii="Tahoma" w:hAnsi="Tahoma"/>
      <w:sz w:val="16"/>
      <w:szCs w:val="16"/>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link w:val="Heading2"/>
    <w:rsid w:val="004A07B6"/>
    <w:rPr>
      <w:rFonts w:ascii="Arial" w:hAnsi="Arial"/>
      <w:sz w:val="32"/>
      <w:lang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qFormat/>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eastAsia="en-US"/>
    </w:r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E56F6"/>
    <w:pPr>
      <w:ind w:left="720"/>
    </w:pPr>
  </w:style>
  <w:style w:type="paragraph" w:styleId="NormalWeb">
    <w:name w:val="Normal (Web)"/>
    <w:basedOn w:val="Normal"/>
    <w:uiPriority w:val="99"/>
    <w:unhideWhenUsed/>
    <w:rsid w:val="00CB5A7C"/>
    <w:pPr>
      <w:spacing w:before="100" w:beforeAutospacing="1" w:after="100" w:afterAutospacing="1"/>
    </w:pPr>
    <w:rPr>
      <w:lang w:val="en-US" w:eastAsia="zh-CN"/>
    </w:rPr>
  </w:style>
  <w:style w:type="character" w:customStyle="1" w:styleId="FootnoteTextChar">
    <w:name w:val="Footnote Text Char"/>
    <w:link w:val="FootnoteText"/>
    <w:semiHidden/>
    <w:rsid w:val="000C43F7"/>
    <w:rPr>
      <w:sz w:val="16"/>
      <w:lang w:val="en-GB" w:eastAsia="en-US"/>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locked/>
    <w:rsid w:val="00454F89"/>
    <w:rPr>
      <w:lang w:val="en-GB" w:eastAsia="en-US"/>
    </w:rPr>
  </w:style>
  <w:style w:type="character" w:customStyle="1" w:styleId="st1">
    <w:name w:val="st1"/>
    <w:rsid w:val="002A2D8B"/>
  </w:style>
  <w:style w:type="character" w:customStyle="1" w:styleId="BodyTextChar">
    <w:name w:val="Body Text Char"/>
    <w:link w:val="BodyText"/>
    <w:rsid w:val="00EB04FF"/>
    <w:rPr>
      <w:lang w:val="en-GB"/>
    </w:rPr>
  </w:style>
  <w:style w:type="table" w:styleId="TableGrid">
    <w:name w:val="Table Grid"/>
    <w:basedOn w:val="TableNormal"/>
    <w:uiPriority w:val="39"/>
    <w:qFormat/>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0E4A2D"/>
    <w:rPr>
      <w:b/>
      <w:bCs/>
    </w:rPr>
  </w:style>
  <w:style w:type="character" w:customStyle="1" w:styleId="CommentTextChar">
    <w:name w:val="Comment Text Char"/>
    <w:link w:val="CommentText"/>
    <w:qFormat/>
    <w:rsid w:val="000E4A2D"/>
    <w:rPr>
      <w:lang w:val="en-GB"/>
    </w:rPr>
  </w:style>
  <w:style w:type="character" w:customStyle="1" w:styleId="CommentSubjectChar">
    <w:name w:val="Comment Subject Char"/>
    <w:link w:val="CommentSubject"/>
    <w:rsid w:val="000E4A2D"/>
    <w:rPr>
      <w:b/>
      <w:bCs/>
      <w:lang w:val="en-GB"/>
    </w:rPr>
  </w:style>
  <w:style w:type="paragraph" w:customStyle="1" w:styleId="Appendix1">
    <w:name w:val="Appendix1"/>
    <w:basedOn w:val="Heading1"/>
    <w:link w:val="Appendix1Char"/>
    <w:qFormat/>
    <w:rsid w:val="004653CD"/>
    <w:pPr>
      <w:numPr>
        <w:numId w:val="2"/>
      </w:numPr>
    </w:pPr>
  </w:style>
  <w:style w:type="paragraph" w:customStyle="1" w:styleId="Appendix2">
    <w:name w:val="Appendix 2"/>
    <w:basedOn w:val="Appendix1"/>
    <w:next w:val="Normal"/>
    <w:link w:val="Appendix2Char"/>
    <w:qFormat/>
    <w:rsid w:val="00E177D0"/>
    <w:pPr>
      <w:numPr>
        <w:ilvl w:val="1"/>
        <w:numId w:val="5"/>
      </w:numPr>
      <w:pBdr>
        <w:top w:val="none" w:sz="0" w:space="0" w:color="auto"/>
      </w:pBdr>
      <w:ind w:left="360"/>
    </w:pPr>
  </w:style>
  <w:style w:type="character" w:customStyle="1" w:styleId="Heading1Char">
    <w:name w:val="Heading 1 Char"/>
    <w:basedOn w:val="DefaultParagraphFont"/>
    <w:link w:val="Heading1"/>
    <w:rsid w:val="0083104A"/>
    <w:rPr>
      <w:rFonts w:ascii="Arial" w:hAnsi="Arial"/>
      <w:sz w:val="36"/>
      <w:lang w:eastAsia="en-US"/>
    </w:rPr>
  </w:style>
  <w:style w:type="character" w:customStyle="1" w:styleId="Appendix1Char">
    <w:name w:val="Appendix1 Char"/>
    <w:basedOn w:val="Heading1Char"/>
    <w:link w:val="Appendix1"/>
    <w:rsid w:val="0083104A"/>
    <w:rPr>
      <w:rFonts w:ascii="Arial" w:hAnsi="Arial"/>
      <w:sz w:val="36"/>
      <w:lang w:eastAsia="en-US"/>
    </w:rPr>
  </w:style>
  <w:style w:type="numbering" w:customStyle="1" w:styleId="Style1">
    <w:name w:val="Style1"/>
    <w:uiPriority w:val="99"/>
    <w:rsid w:val="0083104A"/>
    <w:pPr>
      <w:numPr>
        <w:numId w:val="3"/>
      </w:numPr>
    </w:pPr>
  </w:style>
  <w:style w:type="character" w:customStyle="1" w:styleId="Appendix2Char">
    <w:name w:val="Appendix 2 Char"/>
    <w:basedOn w:val="Heading2Char"/>
    <w:link w:val="Appendix2"/>
    <w:rsid w:val="00E177D0"/>
    <w:rPr>
      <w:rFonts w:ascii="Arial" w:hAnsi="Arial"/>
      <w:sz w:val="36"/>
      <w:lang w:eastAsia="en-US"/>
    </w:rPr>
  </w:style>
  <w:style w:type="numbering" w:customStyle="1" w:styleId="Style2">
    <w:name w:val="Style2"/>
    <w:uiPriority w:val="99"/>
    <w:rsid w:val="0083104A"/>
    <w:pPr>
      <w:numPr>
        <w:numId w:val="4"/>
      </w:numPr>
    </w:pPr>
  </w:style>
  <w:style w:type="character" w:customStyle="1" w:styleId="B1Char">
    <w:name w:val="B1 Char"/>
    <w:rsid w:val="00384510"/>
    <w:rPr>
      <w:rFonts w:eastAsia="Malgun Gothic"/>
    </w:rPr>
  </w:style>
  <w:style w:type="paragraph" w:customStyle="1" w:styleId="Comments">
    <w:name w:val="Comments"/>
    <w:basedOn w:val="Normal"/>
    <w:link w:val="CommentsChar"/>
    <w:qFormat/>
    <w:rsid w:val="00DE4E7F"/>
    <w:pPr>
      <w:spacing w:before="40"/>
    </w:pPr>
    <w:rPr>
      <w:rFonts w:ascii="Arial" w:eastAsia="MS Mincho" w:hAnsi="Arial"/>
      <w:i/>
      <w:sz w:val="18"/>
    </w:rPr>
  </w:style>
  <w:style w:type="character" w:customStyle="1" w:styleId="CommentsChar">
    <w:name w:val="Comments Char"/>
    <w:link w:val="Comments"/>
    <w:rsid w:val="00DE4E7F"/>
    <w:rPr>
      <w:rFonts w:ascii="Arial" w:eastAsia="MS Mincho" w:hAnsi="Arial"/>
      <w:i/>
      <w:sz w:val="18"/>
      <w:szCs w:val="24"/>
    </w:rPr>
  </w:style>
  <w:style w:type="character" w:styleId="PlaceholderText">
    <w:name w:val="Placeholder Text"/>
    <w:basedOn w:val="DefaultParagraphFont"/>
    <w:uiPriority w:val="99"/>
    <w:semiHidden/>
    <w:rsid w:val="007E747B"/>
    <w:rPr>
      <w:color w:val="808080"/>
    </w:rPr>
  </w:style>
  <w:style w:type="character" w:styleId="Emphasis">
    <w:name w:val="Emphasis"/>
    <w:basedOn w:val="DefaultParagraphFont"/>
    <w:qFormat/>
    <w:rsid w:val="00CD4059"/>
    <w:rPr>
      <w:i/>
      <w:iCs/>
    </w:rPr>
  </w:style>
  <w:style w:type="character" w:styleId="Strong">
    <w:name w:val="Strong"/>
    <w:basedOn w:val="DefaultParagraphFont"/>
    <w:qFormat/>
    <w:rsid w:val="00CD4059"/>
    <w:rPr>
      <w:b/>
      <w:bCs/>
    </w:rPr>
  </w:style>
  <w:style w:type="character" w:customStyle="1" w:styleId="Style1Char">
    <w:name w:val="Style1 Char"/>
    <w:basedOn w:val="Heading2Char"/>
    <w:rsid w:val="00106E00"/>
    <w:rPr>
      <w:rFonts w:ascii="Arial" w:hAnsi="Arial"/>
      <w:sz w:val="32"/>
      <w:lang w:val="en-GB" w:eastAsia="en-US"/>
    </w:rPr>
  </w:style>
  <w:style w:type="table" w:styleId="PlainTable1">
    <w:name w:val="Plain Table 1"/>
    <w:basedOn w:val="TableNormal"/>
    <w:uiPriority w:val="41"/>
    <w:rsid w:val="00106E0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5Dark-Accent6">
    <w:name w:val="Grid Table 5 Dark Accent 6"/>
    <w:basedOn w:val="TableNormal"/>
    <w:uiPriority w:val="50"/>
    <w:rsid w:val="002020F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TALCar">
    <w:name w:val="TAL Car"/>
    <w:qFormat/>
    <w:rsid w:val="00A72F33"/>
    <w:rPr>
      <w:rFonts w:ascii="Arial" w:eastAsia="Times New Roman" w:hAnsi="Arial"/>
      <w:sz w:val="18"/>
    </w:rPr>
  </w:style>
  <w:style w:type="character" w:customStyle="1" w:styleId="TAHCar">
    <w:name w:val="TAH Car"/>
    <w:link w:val="TAH"/>
    <w:qFormat/>
    <w:locked/>
    <w:rsid w:val="00A72F33"/>
    <w:rPr>
      <w:rFonts w:ascii="Arial" w:eastAsia="Times New Roman" w:hAnsi="Arial"/>
      <w:b/>
      <w:sz w:val="18"/>
      <w:szCs w:val="24"/>
    </w:rPr>
  </w:style>
  <w:style w:type="character" w:customStyle="1" w:styleId="B2Char">
    <w:name w:val="B2 Char"/>
    <w:link w:val="B2"/>
    <w:locked/>
    <w:rsid w:val="00A82DE5"/>
    <w:rPr>
      <w:rFonts w:eastAsia="Times New Roman"/>
      <w:sz w:val="24"/>
      <w:szCs w:val="24"/>
    </w:rPr>
  </w:style>
  <w:style w:type="numbering" w:customStyle="1" w:styleId="StyleBulletedSymbolsymbolLeft025Hanging0252">
    <w:name w:val="Style Bulleted Symbol (symbol) Left:  0.25&quot; Hanging:  0.25&quot;2"/>
    <w:basedOn w:val="NoList"/>
    <w:rsid w:val="006519CA"/>
    <w:pPr>
      <w:numPr>
        <w:numId w:val="6"/>
      </w:numPr>
    </w:pPr>
  </w:style>
  <w:style w:type="character" w:customStyle="1" w:styleId="Doc-text2Char">
    <w:name w:val="Doc-text2 Char"/>
    <w:basedOn w:val="DefaultParagraphFont"/>
    <w:link w:val="Doc-text2"/>
    <w:locked/>
    <w:rsid w:val="002C32AE"/>
    <w:rPr>
      <w:rFonts w:ascii="Arial" w:hAnsi="Arial" w:cs="Arial"/>
    </w:rPr>
  </w:style>
  <w:style w:type="paragraph" w:customStyle="1" w:styleId="Doc-text2">
    <w:name w:val="Doc-text2"/>
    <w:basedOn w:val="Normal"/>
    <w:link w:val="Doc-text2Char"/>
    <w:rsid w:val="002C32AE"/>
    <w:pPr>
      <w:ind w:left="1622" w:hanging="363"/>
    </w:pPr>
    <w:rPr>
      <w:rFonts w:ascii="Arial" w:eastAsia="PMingLiU" w:hAnsi="Arial" w:cs="Arial"/>
      <w:sz w:val="20"/>
      <w:szCs w:val="20"/>
    </w:rPr>
  </w:style>
  <w:style w:type="character" w:customStyle="1" w:styleId="B3Char">
    <w:name w:val="B3 Char"/>
    <w:link w:val="B3"/>
    <w:rsid w:val="005861FD"/>
    <w:rPr>
      <w:rFonts w:eastAsia="Times New Roman"/>
      <w:sz w:val="24"/>
      <w:szCs w:val="24"/>
    </w:rPr>
  </w:style>
  <w:style w:type="character" w:customStyle="1" w:styleId="apple-converted-space">
    <w:name w:val="apple-converted-space"/>
    <w:qFormat/>
    <w:rsid w:val="0010407F"/>
  </w:style>
  <w:style w:type="character" w:customStyle="1" w:styleId="B1Zchn">
    <w:name w:val="B1 Zchn"/>
    <w:qFormat/>
    <w:rsid w:val="00505852"/>
    <w:rPr>
      <w:lang w:eastAsia="en-US"/>
    </w:rPr>
  </w:style>
  <w:style w:type="paragraph" w:customStyle="1" w:styleId="textintend1">
    <w:name w:val="text intend 1"/>
    <w:basedOn w:val="Normal"/>
    <w:rsid w:val="00C94506"/>
    <w:pPr>
      <w:numPr>
        <w:numId w:val="7"/>
      </w:numPr>
      <w:overflowPunct w:val="0"/>
      <w:autoSpaceDE w:val="0"/>
      <w:autoSpaceDN w:val="0"/>
      <w:adjustRightInd w:val="0"/>
      <w:spacing w:after="120"/>
      <w:jc w:val="both"/>
      <w:textAlignment w:val="baseline"/>
    </w:pPr>
    <w:rPr>
      <w:rFonts w:eastAsia="MS Mincho"/>
      <w:szCs w:val="20"/>
      <w:lang w:val="en-US"/>
    </w:rPr>
  </w:style>
  <w:style w:type="table" w:styleId="PlainTable5">
    <w:name w:val="Plain Table 5"/>
    <w:basedOn w:val="TableNormal"/>
    <w:uiPriority w:val="45"/>
    <w:rsid w:val="00AD0AB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1Light">
    <w:name w:val="Grid Table 1 Light"/>
    <w:basedOn w:val="TableNormal"/>
    <w:uiPriority w:val="46"/>
    <w:rsid w:val="00AD0AB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5Dark-Accent3">
    <w:name w:val="Grid Table 5 Dark Accent 3"/>
    <w:basedOn w:val="TableNormal"/>
    <w:uiPriority w:val="50"/>
    <w:rsid w:val="00AD0AB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520060">
      <w:bodyDiv w:val="1"/>
      <w:marLeft w:val="0"/>
      <w:marRight w:val="0"/>
      <w:marTop w:val="0"/>
      <w:marBottom w:val="0"/>
      <w:divBdr>
        <w:top w:val="none" w:sz="0" w:space="0" w:color="auto"/>
        <w:left w:val="none" w:sz="0" w:space="0" w:color="auto"/>
        <w:bottom w:val="none" w:sz="0" w:space="0" w:color="auto"/>
        <w:right w:val="none" w:sz="0" w:space="0" w:color="auto"/>
      </w:divBdr>
    </w:div>
    <w:div w:id="15542059">
      <w:bodyDiv w:val="1"/>
      <w:marLeft w:val="0"/>
      <w:marRight w:val="0"/>
      <w:marTop w:val="0"/>
      <w:marBottom w:val="0"/>
      <w:divBdr>
        <w:top w:val="none" w:sz="0" w:space="0" w:color="auto"/>
        <w:left w:val="none" w:sz="0" w:space="0" w:color="auto"/>
        <w:bottom w:val="none" w:sz="0" w:space="0" w:color="auto"/>
        <w:right w:val="none" w:sz="0" w:space="0" w:color="auto"/>
      </w:divBdr>
    </w:div>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27030578">
      <w:bodyDiv w:val="1"/>
      <w:marLeft w:val="0"/>
      <w:marRight w:val="0"/>
      <w:marTop w:val="0"/>
      <w:marBottom w:val="0"/>
      <w:divBdr>
        <w:top w:val="none" w:sz="0" w:space="0" w:color="auto"/>
        <w:left w:val="none" w:sz="0" w:space="0" w:color="auto"/>
        <w:bottom w:val="none" w:sz="0" w:space="0" w:color="auto"/>
        <w:right w:val="none" w:sz="0" w:space="0" w:color="auto"/>
      </w:divBdr>
      <w:divsChild>
        <w:div w:id="1260914208">
          <w:marLeft w:val="432"/>
          <w:marRight w:val="0"/>
          <w:marTop w:val="240"/>
          <w:marBottom w:val="0"/>
          <w:divBdr>
            <w:top w:val="none" w:sz="0" w:space="0" w:color="auto"/>
            <w:left w:val="none" w:sz="0" w:space="0" w:color="auto"/>
            <w:bottom w:val="none" w:sz="0" w:space="0" w:color="auto"/>
            <w:right w:val="none" w:sz="0" w:space="0" w:color="auto"/>
          </w:divBdr>
        </w:div>
      </w:divsChild>
    </w:div>
    <w:div w:id="43257469">
      <w:bodyDiv w:val="1"/>
      <w:marLeft w:val="0"/>
      <w:marRight w:val="0"/>
      <w:marTop w:val="0"/>
      <w:marBottom w:val="0"/>
      <w:divBdr>
        <w:top w:val="none" w:sz="0" w:space="0" w:color="auto"/>
        <w:left w:val="none" w:sz="0" w:space="0" w:color="auto"/>
        <w:bottom w:val="none" w:sz="0" w:space="0" w:color="auto"/>
        <w:right w:val="none" w:sz="0" w:space="0" w:color="auto"/>
      </w:divBdr>
    </w:div>
    <w:div w:id="66610963">
      <w:bodyDiv w:val="1"/>
      <w:marLeft w:val="0"/>
      <w:marRight w:val="0"/>
      <w:marTop w:val="0"/>
      <w:marBottom w:val="0"/>
      <w:divBdr>
        <w:top w:val="none" w:sz="0" w:space="0" w:color="auto"/>
        <w:left w:val="none" w:sz="0" w:space="0" w:color="auto"/>
        <w:bottom w:val="none" w:sz="0" w:space="0" w:color="auto"/>
        <w:right w:val="none" w:sz="0" w:space="0" w:color="auto"/>
      </w:divBdr>
    </w:div>
    <w:div w:id="98991907">
      <w:bodyDiv w:val="1"/>
      <w:marLeft w:val="0"/>
      <w:marRight w:val="0"/>
      <w:marTop w:val="0"/>
      <w:marBottom w:val="0"/>
      <w:divBdr>
        <w:top w:val="none" w:sz="0" w:space="0" w:color="auto"/>
        <w:left w:val="none" w:sz="0" w:space="0" w:color="auto"/>
        <w:bottom w:val="none" w:sz="0" w:space="0" w:color="auto"/>
        <w:right w:val="none" w:sz="0" w:space="0" w:color="auto"/>
      </w:divBdr>
    </w:div>
    <w:div w:id="116267212">
      <w:bodyDiv w:val="1"/>
      <w:marLeft w:val="0"/>
      <w:marRight w:val="0"/>
      <w:marTop w:val="0"/>
      <w:marBottom w:val="0"/>
      <w:divBdr>
        <w:top w:val="none" w:sz="0" w:space="0" w:color="auto"/>
        <w:left w:val="none" w:sz="0" w:space="0" w:color="auto"/>
        <w:bottom w:val="none" w:sz="0" w:space="0" w:color="auto"/>
        <w:right w:val="none" w:sz="0" w:space="0" w:color="auto"/>
      </w:divBdr>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72889448">
      <w:bodyDiv w:val="1"/>
      <w:marLeft w:val="0"/>
      <w:marRight w:val="0"/>
      <w:marTop w:val="0"/>
      <w:marBottom w:val="0"/>
      <w:divBdr>
        <w:top w:val="none" w:sz="0" w:space="0" w:color="auto"/>
        <w:left w:val="none" w:sz="0" w:space="0" w:color="auto"/>
        <w:bottom w:val="none" w:sz="0" w:space="0" w:color="auto"/>
        <w:right w:val="none" w:sz="0" w:space="0" w:color="auto"/>
      </w:divBdr>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29079248">
      <w:bodyDiv w:val="1"/>
      <w:marLeft w:val="0"/>
      <w:marRight w:val="0"/>
      <w:marTop w:val="0"/>
      <w:marBottom w:val="0"/>
      <w:divBdr>
        <w:top w:val="none" w:sz="0" w:space="0" w:color="auto"/>
        <w:left w:val="none" w:sz="0" w:space="0" w:color="auto"/>
        <w:bottom w:val="none" w:sz="0" w:space="0" w:color="auto"/>
        <w:right w:val="none" w:sz="0" w:space="0" w:color="auto"/>
      </w:divBdr>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59875829">
      <w:bodyDiv w:val="1"/>
      <w:marLeft w:val="0"/>
      <w:marRight w:val="0"/>
      <w:marTop w:val="0"/>
      <w:marBottom w:val="0"/>
      <w:divBdr>
        <w:top w:val="none" w:sz="0" w:space="0" w:color="auto"/>
        <w:left w:val="none" w:sz="0" w:space="0" w:color="auto"/>
        <w:bottom w:val="none" w:sz="0" w:space="0" w:color="auto"/>
        <w:right w:val="none" w:sz="0" w:space="0" w:color="auto"/>
      </w:divBdr>
    </w:div>
    <w:div w:id="294026333">
      <w:bodyDiv w:val="1"/>
      <w:marLeft w:val="0"/>
      <w:marRight w:val="0"/>
      <w:marTop w:val="0"/>
      <w:marBottom w:val="0"/>
      <w:divBdr>
        <w:top w:val="none" w:sz="0" w:space="0" w:color="auto"/>
        <w:left w:val="none" w:sz="0" w:space="0" w:color="auto"/>
        <w:bottom w:val="none" w:sz="0" w:space="0" w:color="auto"/>
        <w:right w:val="none" w:sz="0" w:space="0" w:color="auto"/>
      </w:divBdr>
    </w:div>
    <w:div w:id="335349557">
      <w:bodyDiv w:val="1"/>
      <w:marLeft w:val="0"/>
      <w:marRight w:val="0"/>
      <w:marTop w:val="0"/>
      <w:marBottom w:val="0"/>
      <w:divBdr>
        <w:top w:val="none" w:sz="0" w:space="0" w:color="auto"/>
        <w:left w:val="none" w:sz="0" w:space="0" w:color="auto"/>
        <w:bottom w:val="none" w:sz="0" w:space="0" w:color="auto"/>
        <w:right w:val="none" w:sz="0" w:space="0" w:color="auto"/>
      </w:divBdr>
      <w:divsChild>
        <w:div w:id="1991130063">
          <w:marLeft w:val="1267"/>
          <w:marRight w:val="0"/>
          <w:marTop w:val="180"/>
          <w:marBottom w:val="0"/>
          <w:divBdr>
            <w:top w:val="none" w:sz="0" w:space="0" w:color="auto"/>
            <w:left w:val="none" w:sz="0" w:space="0" w:color="auto"/>
            <w:bottom w:val="none" w:sz="0" w:space="0" w:color="auto"/>
            <w:right w:val="none" w:sz="0" w:space="0" w:color="auto"/>
          </w:divBdr>
        </w:div>
      </w:divsChild>
    </w:div>
    <w:div w:id="414057005">
      <w:bodyDiv w:val="1"/>
      <w:marLeft w:val="0"/>
      <w:marRight w:val="0"/>
      <w:marTop w:val="0"/>
      <w:marBottom w:val="0"/>
      <w:divBdr>
        <w:top w:val="none" w:sz="0" w:space="0" w:color="auto"/>
        <w:left w:val="none" w:sz="0" w:space="0" w:color="auto"/>
        <w:bottom w:val="none" w:sz="0" w:space="0" w:color="auto"/>
        <w:right w:val="none" w:sz="0" w:space="0" w:color="auto"/>
      </w:divBdr>
      <w:divsChild>
        <w:div w:id="424542402">
          <w:marLeft w:val="1267"/>
          <w:marRight w:val="0"/>
          <w:marTop w:val="180"/>
          <w:marBottom w:val="0"/>
          <w:divBdr>
            <w:top w:val="none" w:sz="0" w:space="0" w:color="auto"/>
            <w:left w:val="none" w:sz="0" w:space="0" w:color="auto"/>
            <w:bottom w:val="none" w:sz="0" w:space="0" w:color="auto"/>
            <w:right w:val="none" w:sz="0" w:space="0" w:color="auto"/>
          </w:divBdr>
        </w:div>
      </w:divsChild>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60153008">
      <w:bodyDiv w:val="1"/>
      <w:marLeft w:val="0"/>
      <w:marRight w:val="0"/>
      <w:marTop w:val="0"/>
      <w:marBottom w:val="0"/>
      <w:divBdr>
        <w:top w:val="none" w:sz="0" w:space="0" w:color="auto"/>
        <w:left w:val="none" w:sz="0" w:space="0" w:color="auto"/>
        <w:bottom w:val="none" w:sz="0" w:space="0" w:color="auto"/>
        <w:right w:val="none" w:sz="0" w:space="0" w:color="auto"/>
      </w:divBdr>
    </w:div>
    <w:div w:id="481624826">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555162370">
      <w:bodyDiv w:val="1"/>
      <w:marLeft w:val="0"/>
      <w:marRight w:val="0"/>
      <w:marTop w:val="0"/>
      <w:marBottom w:val="0"/>
      <w:divBdr>
        <w:top w:val="none" w:sz="0" w:space="0" w:color="auto"/>
        <w:left w:val="none" w:sz="0" w:space="0" w:color="auto"/>
        <w:bottom w:val="none" w:sz="0" w:space="0" w:color="auto"/>
        <w:right w:val="none" w:sz="0" w:space="0" w:color="auto"/>
      </w:divBdr>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78432513">
      <w:bodyDiv w:val="1"/>
      <w:marLeft w:val="0"/>
      <w:marRight w:val="0"/>
      <w:marTop w:val="0"/>
      <w:marBottom w:val="0"/>
      <w:divBdr>
        <w:top w:val="none" w:sz="0" w:space="0" w:color="auto"/>
        <w:left w:val="none" w:sz="0" w:space="0" w:color="auto"/>
        <w:bottom w:val="none" w:sz="0" w:space="0" w:color="auto"/>
        <w:right w:val="none" w:sz="0" w:space="0" w:color="auto"/>
      </w:divBdr>
      <w:divsChild>
        <w:div w:id="2051148658">
          <w:marLeft w:val="1267"/>
          <w:marRight w:val="0"/>
          <w:marTop w:val="180"/>
          <w:marBottom w:val="0"/>
          <w:divBdr>
            <w:top w:val="none" w:sz="0" w:space="0" w:color="auto"/>
            <w:left w:val="none" w:sz="0" w:space="0" w:color="auto"/>
            <w:bottom w:val="none" w:sz="0" w:space="0" w:color="auto"/>
            <w:right w:val="none" w:sz="0" w:space="0" w:color="auto"/>
          </w:divBdr>
        </w:div>
      </w:divsChild>
    </w:div>
    <w:div w:id="716784663">
      <w:bodyDiv w:val="1"/>
      <w:marLeft w:val="0"/>
      <w:marRight w:val="0"/>
      <w:marTop w:val="0"/>
      <w:marBottom w:val="0"/>
      <w:divBdr>
        <w:top w:val="none" w:sz="0" w:space="0" w:color="auto"/>
        <w:left w:val="none" w:sz="0" w:space="0" w:color="auto"/>
        <w:bottom w:val="none" w:sz="0" w:space="0" w:color="auto"/>
        <w:right w:val="none" w:sz="0" w:space="0" w:color="auto"/>
      </w:divBdr>
      <w:divsChild>
        <w:div w:id="871655439">
          <w:marLeft w:val="1267"/>
          <w:marRight w:val="0"/>
          <w:marTop w:val="180"/>
          <w:marBottom w:val="0"/>
          <w:divBdr>
            <w:top w:val="none" w:sz="0" w:space="0" w:color="auto"/>
            <w:left w:val="none" w:sz="0" w:space="0" w:color="auto"/>
            <w:bottom w:val="none" w:sz="0" w:space="0" w:color="auto"/>
            <w:right w:val="none" w:sz="0" w:space="0" w:color="auto"/>
          </w:divBdr>
        </w:div>
      </w:divsChild>
    </w:div>
    <w:div w:id="766654577">
      <w:bodyDiv w:val="1"/>
      <w:marLeft w:val="0"/>
      <w:marRight w:val="0"/>
      <w:marTop w:val="0"/>
      <w:marBottom w:val="0"/>
      <w:divBdr>
        <w:top w:val="none" w:sz="0" w:space="0" w:color="auto"/>
        <w:left w:val="none" w:sz="0" w:space="0" w:color="auto"/>
        <w:bottom w:val="none" w:sz="0" w:space="0" w:color="auto"/>
        <w:right w:val="none" w:sz="0" w:space="0" w:color="auto"/>
      </w:divBdr>
    </w:div>
    <w:div w:id="777527698">
      <w:bodyDiv w:val="1"/>
      <w:marLeft w:val="0"/>
      <w:marRight w:val="0"/>
      <w:marTop w:val="0"/>
      <w:marBottom w:val="0"/>
      <w:divBdr>
        <w:top w:val="none" w:sz="0" w:space="0" w:color="auto"/>
        <w:left w:val="none" w:sz="0" w:space="0" w:color="auto"/>
        <w:bottom w:val="none" w:sz="0" w:space="0" w:color="auto"/>
        <w:right w:val="none" w:sz="0" w:space="0" w:color="auto"/>
      </w:divBdr>
      <w:divsChild>
        <w:div w:id="1993832334">
          <w:marLeft w:val="432"/>
          <w:marRight w:val="0"/>
          <w:marTop w:val="240"/>
          <w:marBottom w:val="0"/>
          <w:divBdr>
            <w:top w:val="none" w:sz="0" w:space="0" w:color="auto"/>
            <w:left w:val="none" w:sz="0" w:space="0" w:color="auto"/>
            <w:bottom w:val="none" w:sz="0" w:space="0" w:color="auto"/>
            <w:right w:val="none" w:sz="0" w:space="0" w:color="auto"/>
          </w:divBdr>
        </w:div>
      </w:divsChild>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157966182">
          <w:marLeft w:val="547"/>
          <w:marRight w:val="0"/>
          <w:marTop w:val="96"/>
          <w:marBottom w:val="0"/>
          <w:divBdr>
            <w:top w:val="none" w:sz="0" w:space="0" w:color="auto"/>
            <w:left w:val="none" w:sz="0" w:space="0" w:color="auto"/>
            <w:bottom w:val="none" w:sz="0" w:space="0" w:color="auto"/>
            <w:right w:val="none" w:sz="0" w:space="0" w:color="auto"/>
          </w:divBdr>
        </w:div>
        <w:div w:id="934752506">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803959875">
      <w:bodyDiv w:val="1"/>
      <w:marLeft w:val="0"/>
      <w:marRight w:val="0"/>
      <w:marTop w:val="0"/>
      <w:marBottom w:val="0"/>
      <w:divBdr>
        <w:top w:val="none" w:sz="0" w:space="0" w:color="auto"/>
        <w:left w:val="none" w:sz="0" w:space="0" w:color="auto"/>
        <w:bottom w:val="none" w:sz="0" w:space="0" w:color="auto"/>
        <w:right w:val="none" w:sz="0" w:space="0" w:color="auto"/>
      </w:divBdr>
    </w:div>
    <w:div w:id="815414789">
      <w:bodyDiv w:val="1"/>
      <w:marLeft w:val="0"/>
      <w:marRight w:val="0"/>
      <w:marTop w:val="0"/>
      <w:marBottom w:val="0"/>
      <w:divBdr>
        <w:top w:val="none" w:sz="0" w:space="0" w:color="auto"/>
        <w:left w:val="none" w:sz="0" w:space="0" w:color="auto"/>
        <w:bottom w:val="none" w:sz="0" w:space="0" w:color="auto"/>
        <w:right w:val="none" w:sz="0" w:space="0" w:color="auto"/>
      </w:divBdr>
      <w:divsChild>
        <w:div w:id="387608524">
          <w:marLeft w:val="432"/>
          <w:marRight w:val="0"/>
          <w:marTop w:val="240"/>
          <w:marBottom w:val="0"/>
          <w:divBdr>
            <w:top w:val="none" w:sz="0" w:space="0" w:color="auto"/>
            <w:left w:val="none" w:sz="0" w:space="0" w:color="auto"/>
            <w:bottom w:val="none" w:sz="0" w:space="0" w:color="auto"/>
            <w:right w:val="none" w:sz="0" w:space="0" w:color="auto"/>
          </w:divBdr>
        </w:div>
        <w:div w:id="621696072">
          <w:marLeft w:val="1267"/>
          <w:marRight w:val="0"/>
          <w:marTop w:val="180"/>
          <w:marBottom w:val="0"/>
          <w:divBdr>
            <w:top w:val="none" w:sz="0" w:space="0" w:color="auto"/>
            <w:left w:val="none" w:sz="0" w:space="0" w:color="auto"/>
            <w:bottom w:val="none" w:sz="0" w:space="0" w:color="auto"/>
            <w:right w:val="none" w:sz="0" w:space="0" w:color="auto"/>
          </w:divBdr>
        </w:div>
        <w:div w:id="752093653">
          <w:marLeft w:val="1267"/>
          <w:marRight w:val="0"/>
          <w:marTop w:val="180"/>
          <w:marBottom w:val="0"/>
          <w:divBdr>
            <w:top w:val="none" w:sz="0" w:space="0" w:color="auto"/>
            <w:left w:val="none" w:sz="0" w:space="0" w:color="auto"/>
            <w:bottom w:val="none" w:sz="0" w:space="0" w:color="auto"/>
            <w:right w:val="none" w:sz="0" w:space="0" w:color="auto"/>
          </w:divBdr>
        </w:div>
      </w:divsChild>
    </w:div>
    <w:div w:id="852063421">
      <w:bodyDiv w:val="1"/>
      <w:marLeft w:val="0"/>
      <w:marRight w:val="0"/>
      <w:marTop w:val="0"/>
      <w:marBottom w:val="0"/>
      <w:divBdr>
        <w:top w:val="none" w:sz="0" w:space="0" w:color="auto"/>
        <w:left w:val="none" w:sz="0" w:space="0" w:color="auto"/>
        <w:bottom w:val="none" w:sz="0" w:space="0" w:color="auto"/>
        <w:right w:val="none" w:sz="0" w:space="0" w:color="auto"/>
      </w:divBdr>
    </w:div>
    <w:div w:id="862405436">
      <w:bodyDiv w:val="1"/>
      <w:marLeft w:val="0"/>
      <w:marRight w:val="0"/>
      <w:marTop w:val="0"/>
      <w:marBottom w:val="0"/>
      <w:divBdr>
        <w:top w:val="none" w:sz="0" w:space="0" w:color="auto"/>
        <w:left w:val="none" w:sz="0" w:space="0" w:color="auto"/>
        <w:bottom w:val="none" w:sz="0" w:space="0" w:color="auto"/>
        <w:right w:val="none" w:sz="0" w:space="0" w:color="auto"/>
      </w:divBdr>
    </w:div>
    <w:div w:id="870336999">
      <w:bodyDiv w:val="1"/>
      <w:marLeft w:val="0"/>
      <w:marRight w:val="0"/>
      <w:marTop w:val="0"/>
      <w:marBottom w:val="0"/>
      <w:divBdr>
        <w:top w:val="none" w:sz="0" w:space="0" w:color="auto"/>
        <w:left w:val="none" w:sz="0" w:space="0" w:color="auto"/>
        <w:bottom w:val="none" w:sz="0" w:space="0" w:color="auto"/>
        <w:right w:val="none" w:sz="0" w:space="0" w:color="auto"/>
      </w:divBdr>
    </w:div>
    <w:div w:id="905459442">
      <w:bodyDiv w:val="1"/>
      <w:marLeft w:val="0"/>
      <w:marRight w:val="0"/>
      <w:marTop w:val="0"/>
      <w:marBottom w:val="0"/>
      <w:divBdr>
        <w:top w:val="none" w:sz="0" w:space="0" w:color="auto"/>
        <w:left w:val="none" w:sz="0" w:space="0" w:color="auto"/>
        <w:bottom w:val="none" w:sz="0" w:space="0" w:color="auto"/>
        <w:right w:val="none" w:sz="0" w:space="0" w:color="auto"/>
      </w:divBdr>
    </w:div>
    <w:div w:id="908265769">
      <w:bodyDiv w:val="1"/>
      <w:marLeft w:val="0"/>
      <w:marRight w:val="0"/>
      <w:marTop w:val="0"/>
      <w:marBottom w:val="0"/>
      <w:divBdr>
        <w:top w:val="none" w:sz="0" w:space="0" w:color="auto"/>
        <w:left w:val="none" w:sz="0" w:space="0" w:color="auto"/>
        <w:bottom w:val="none" w:sz="0" w:space="0" w:color="auto"/>
        <w:right w:val="none" w:sz="0" w:space="0" w:color="auto"/>
      </w:divBdr>
      <w:divsChild>
        <w:div w:id="859465343">
          <w:marLeft w:val="1267"/>
          <w:marRight w:val="0"/>
          <w:marTop w:val="180"/>
          <w:marBottom w:val="0"/>
          <w:divBdr>
            <w:top w:val="none" w:sz="0" w:space="0" w:color="auto"/>
            <w:left w:val="none" w:sz="0" w:space="0" w:color="auto"/>
            <w:bottom w:val="none" w:sz="0" w:space="0" w:color="auto"/>
            <w:right w:val="none" w:sz="0" w:space="0" w:color="auto"/>
          </w:divBdr>
        </w:div>
      </w:divsChild>
    </w:div>
    <w:div w:id="918253374">
      <w:bodyDiv w:val="1"/>
      <w:marLeft w:val="0"/>
      <w:marRight w:val="0"/>
      <w:marTop w:val="0"/>
      <w:marBottom w:val="0"/>
      <w:divBdr>
        <w:top w:val="none" w:sz="0" w:space="0" w:color="auto"/>
        <w:left w:val="none" w:sz="0" w:space="0" w:color="auto"/>
        <w:bottom w:val="none" w:sz="0" w:space="0" w:color="auto"/>
        <w:right w:val="none" w:sz="0" w:space="0" w:color="auto"/>
      </w:divBdr>
      <w:divsChild>
        <w:div w:id="1268854849">
          <w:marLeft w:val="547"/>
          <w:marRight w:val="0"/>
          <w:marTop w:val="96"/>
          <w:marBottom w:val="0"/>
          <w:divBdr>
            <w:top w:val="none" w:sz="0" w:space="0" w:color="auto"/>
            <w:left w:val="none" w:sz="0" w:space="0" w:color="auto"/>
            <w:bottom w:val="none" w:sz="0" w:space="0" w:color="auto"/>
            <w:right w:val="none" w:sz="0" w:space="0" w:color="auto"/>
          </w:divBdr>
        </w:div>
      </w:divsChild>
    </w:div>
    <w:div w:id="992176525">
      <w:bodyDiv w:val="1"/>
      <w:marLeft w:val="0"/>
      <w:marRight w:val="0"/>
      <w:marTop w:val="0"/>
      <w:marBottom w:val="0"/>
      <w:divBdr>
        <w:top w:val="none" w:sz="0" w:space="0" w:color="auto"/>
        <w:left w:val="none" w:sz="0" w:space="0" w:color="auto"/>
        <w:bottom w:val="none" w:sz="0" w:space="0" w:color="auto"/>
        <w:right w:val="none" w:sz="0" w:space="0" w:color="auto"/>
      </w:divBdr>
      <w:divsChild>
        <w:div w:id="1029139448">
          <w:marLeft w:val="1267"/>
          <w:marRight w:val="0"/>
          <w:marTop w:val="180"/>
          <w:marBottom w:val="0"/>
          <w:divBdr>
            <w:top w:val="none" w:sz="0" w:space="0" w:color="auto"/>
            <w:left w:val="none" w:sz="0" w:space="0" w:color="auto"/>
            <w:bottom w:val="none" w:sz="0" w:space="0" w:color="auto"/>
            <w:right w:val="none" w:sz="0" w:space="0" w:color="auto"/>
          </w:divBdr>
        </w:div>
        <w:div w:id="1547908166">
          <w:marLeft w:val="1267"/>
          <w:marRight w:val="0"/>
          <w:marTop w:val="180"/>
          <w:marBottom w:val="0"/>
          <w:divBdr>
            <w:top w:val="none" w:sz="0" w:space="0" w:color="auto"/>
            <w:left w:val="none" w:sz="0" w:space="0" w:color="auto"/>
            <w:bottom w:val="none" w:sz="0" w:space="0" w:color="auto"/>
            <w:right w:val="none" w:sz="0" w:space="0" w:color="auto"/>
          </w:divBdr>
        </w:div>
      </w:divsChild>
    </w:div>
    <w:div w:id="1000159610">
      <w:bodyDiv w:val="1"/>
      <w:marLeft w:val="0"/>
      <w:marRight w:val="0"/>
      <w:marTop w:val="0"/>
      <w:marBottom w:val="0"/>
      <w:divBdr>
        <w:top w:val="none" w:sz="0" w:space="0" w:color="auto"/>
        <w:left w:val="none" w:sz="0" w:space="0" w:color="auto"/>
        <w:bottom w:val="none" w:sz="0" w:space="0" w:color="auto"/>
        <w:right w:val="none" w:sz="0" w:space="0" w:color="auto"/>
      </w:divBdr>
      <w:divsChild>
        <w:div w:id="110977763">
          <w:marLeft w:val="0"/>
          <w:marRight w:val="0"/>
          <w:marTop w:val="0"/>
          <w:marBottom w:val="0"/>
          <w:divBdr>
            <w:top w:val="none" w:sz="0" w:space="0" w:color="auto"/>
            <w:left w:val="none" w:sz="0" w:space="0" w:color="auto"/>
            <w:bottom w:val="none" w:sz="0" w:space="0" w:color="auto"/>
            <w:right w:val="none" w:sz="0" w:space="0" w:color="auto"/>
          </w:divBdr>
        </w:div>
      </w:divsChild>
    </w:div>
    <w:div w:id="1003313508">
      <w:bodyDiv w:val="1"/>
      <w:marLeft w:val="0"/>
      <w:marRight w:val="0"/>
      <w:marTop w:val="0"/>
      <w:marBottom w:val="0"/>
      <w:divBdr>
        <w:top w:val="none" w:sz="0" w:space="0" w:color="auto"/>
        <w:left w:val="none" w:sz="0" w:space="0" w:color="auto"/>
        <w:bottom w:val="none" w:sz="0" w:space="0" w:color="auto"/>
        <w:right w:val="none" w:sz="0" w:space="0" w:color="auto"/>
      </w:divBdr>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23304556">
      <w:bodyDiv w:val="1"/>
      <w:marLeft w:val="0"/>
      <w:marRight w:val="0"/>
      <w:marTop w:val="0"/>
      <w:marBottom w:val="0"/>
      <w:divBdr>
        <w:top w:val="none" w:sz="0" w:space="0" w:color="auto"/>
        <w:left w:val="none" w:sz="0" w:space="0" w:color="auto"/>
        <w:bottom w:val="none" w:sz="0" w:space="0" w:color="auto"/>
        <w:right w:val="none" w:sz="0" w:space="0" w:color="auto"/>
      </w:divBdr>
    </w:div>
    <w:div w:id="1132939834">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63739905">
      <w:bodyDiv w:val="1"/>
      <w:marLeft w:val="0"/>
      <w:marRight w:val="0"/>
      <w:marTop w:val="0"/>
      <w:marBottom w:val="0"/>
      <w:divBdr>
        <w:top w:val="none" w:sz="0" w:space="0" w:color="auto"/>
        <w:left w:val="none" w:sz="0" w:space="0" w:color="auto"/>
        <w:bottom w:val="none" w:sz="0" w:space="0" w:color="auto"/>
        <w:right w:val="none" w:sz="0" w:space="0" w:color="auto"/>
      </w:divBdr>
    </w:div>
    <w:div w:id="1174764468">
      <w:bodyDiv w:val="1"/>
      <w:marLeft w:val="0"/>
      <w:marRight w:val="0"/>
      <w:marTop w:val="0"/>
      <w:marBottom w:val="0"/>
      <w:divBdr>
        <w:top w:val="none" w:sz="0" w:space="0" w:color="auto"/>
        <w:left w:val="none" w:sz="0" w:space="0" w:color="auto"/>
        <w:bottom w:val="none" w:sz="0" w:space="0" w:color="auto"/>
        <w:right w:val="none" w:sz="0" w:space="0" w:color="auto"/>
      </w:divBdr>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129131082">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694500472">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sChild>
    </w:div>
    <w:div w:id="1206141493">
      <w:bodyDiv w:val="1"/>
      <w:marLeft w:val="0"/>
      <w:marRight w:val="0"/>
      <w:marTop w:val="0"/>
      <w:marBottom w:val="0"/>
      <w:divBdr>
        <w:top w:val="none" w:sz="0" w:space="0" w:color="auto"/>
        <w:left w:val="none" w:sz="0" w:space="0" w:color="auto"/>
        <w:bottom w:val="none" w:sz="0" w:space="0" w:color="auto"/>
        <w:right w:val="none" w:sz="0" w:space="0" w:color="auto"/>
      </w:divBdr>
    </w:div>
    <w:div w:id="1220436283">
      <w:bodyDiv w:val="1"/>
      <w:marLeft w:val="0"/>
      <w:marRight w:val="0"/>
      <w:marTop w:val="0"/>
      <w:marBottom w:val="0"/>
      <w:divBdr>
        <w:top w:val="none" w:sz="0" w:space="0" w:color="auto"/>
        <w:left w:val="none" w:sz="0" w:space="0" w:color="auto"/>
        <w:bottom w:val="none" w:sz="0" w:space="0" w:color="auto"/>
        <w:right w:val="none" w:sz="0" w:space="0" w:color="auto"/>
      </w:divBdr>
    </w:div>
    <w:div w:id="1330905434">
      <w:bodyDiv w:val="1"/>
      <w:marLeft w:val="0"/>
      <w:marRight w:val="0"/>
      <w:marTop w:val="0"/>
      <w:marBottom w:val="0"/>
      <w:divBdr>
        <w:top w:val="none" w:sz="0" w:space="0" w:color="auto"/>
        <w:left w:val="none" w:sz="0" w:space="0" w:color="auto"/>
        <w:bottom w:val="none" w:sz="0" w:space="0" w:color="auto"/>
        <w:right w:val="none" w:sz="0" w:space="0" w:color="auto"/>
      </w:divBdr>
    </w:div>
    <w:div w:id="1345596204">
      <w:bodyDiv w:val="1"/>
      <w:marLeft w:val="0"/>
      <w:marRight w:val="0"/>
      <w:marTop w:val="0"/>
      <w:marBottom w:val="0"/>
      <w:divBdr>
        <w:top w:val="none" w:sz="0" w:space="0" w:color="auto"/>
        <w:left w:val="none" w:sz="0" w:space="0" w:color="auto"/>
        <w:bottom w:val="none" w:sz="0" w:space="0" w:color="auto"/>
        <w:right w:val="none" w:sz="0" w:space="0" w:color="auto"/>
      </w:divBdr>
    </w:div>
    <w:div w:id="1356030574">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452091443">
      <w:bodyDiv w:val="1"/>
      <w:marLeft w:val="0"/>
      <w:marRight w:val="0"/>
      <w:marTop w:val="0"/>
      <w:marBottom w:val="0"/>
      <w:divBdr>
        <w:top w:val="none" w:sz="0" w:space="0" w:color="auto"/>
        <w:left w:val="none" w:sz="0" w:space="0" w:color="auto"/>
        <w:bottom w:val="none" w:sz="0" w:space="0" w:color="auto"/>
        <w:right w:val="none" w:sz="0" w:space="0" w:color="auto"/>
      </w:divBdr>
    </w:div>
    <w:div w:id="1484470048">
      <w:bodyDiv w:val="1"/>
      <w:marLeft w:val="0"/>
      <w:marRight w:val="0"/>
      <w:marTop w:val="0"/>
      <w:marBottom w:val="0"/>
      <w:divBdr>
        <w:top w:val="none" w:sz="0" w:space="0" w:color="auto"/>
        <w:left w:val="none" w:sz="0" w:space="0" w:color="auto"/>
        <w:bottom w:val="none" w:sz="0" w:space="0" w:color="auto"/>
        <w:right w:val="none" w:sz="0" w:space="0" w:color="auto"/>
      </w:divBdr>
    </w:div>
    <w:div w:id="1485852622">
      <w:bodyDiv w:val="1"/>
      <w:marLeft w:val="0"/>
      <w:marRight w:val="0"/>
      <w:marTop w:val="0"/>
      <w:marBottom w:val="0"/>
      <w:divBdr>
        <w:top w:val="none" w:sz="0" w:space="0" w:color="auto"/>
        <w:left w:val="none" w:sz="0" w:space="0" w:color="auto"/>
        <w:bottom w:val="none" w:sz="0" w:space="0" w:color="auto"/>
        <w:right w:val="none" w:sz="0" w:space="0" w:color="auto"/>
      </w:divBdr>
    </w:div>
    <w:div w:id="1487042149">
      <w:bodyDiv w:val="1"/>
      <w:marLeft w:val="0"/>
      <w:marRight w:val="0"/>
      <w:marTop w:val="0"/>
      <w:marBottom w:val="0"/>
      <w:divBdr>
        <w:top w:val="none" w:sz="0" w:space="0" w:color="auto"/>
        <w:left w:val="none" w:sz="0" w:space="0" w:color="auto"/>
        <w:bottom w:val="none" w:sz="0" w:space="0" w:color="auto"/>
        <w:right w:val="none" w:sz="0" w:space="0" w:color="auto"/>
      </w:divBdr>
    </w:div>
    <w:div w:id="1580600639">
      <w:bodyDiv w:val="1"/>
      <w:marLeft w:val="0"/>
      <w:marRight w:val="0"/>
      <w:marTop w:val="0"/>
      <w:marBottom w:val="0"/>
      <w:divBdr>
        <w:top w:val="none" w:sz="0" w:space="0" w:color="auto"/>
        <w:left w:val="none" w:sz="0" w:space="0" w:color="auto"/>
        <w:bottom w:val="none" w:sz="0" w:space="0" w:color="auto"/>
        <w:right w:val="none" w:sz="0" w:space="0" w:color="auto"/>
      </w:divBdr>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297880544">
          <w:marLeft w:val="1166"/>
          <w:marRight w:val="0"/>
          <w:marTop w:val="82"/>
          <w:marBottom w:val="0"/>
          <w:divBdr>
            <w:top w:val="none" w:sz="0" w:space="0" w:color="auto"/>
            <w:left w:val="none" w:sz="0" w:space="0" w:color="auto"/>
            <w:bottom w:val="none" w:sz="0" w:space="0" w:color="auto"/>
            <w:right w:val="none" w:sz="0" w:space="0" w:color="auto"/>
          </w:divBdr>
        </w:div>
        <w:div w:id="912011725">
          <w:marLeft w:val="547"/>
          <w:marRight w:val="0"/>
          <w:marTop w:val="96"/>
          <w:marBottom w:val="0"/>
          <w:divBdr>
            <w:top w:val="none" w:sz="0" w:space="0" w:color="auto"/>
            <w:left w:val="none" w:sz="0" w:space="0" w:color="auto"/>
            <w:bottom w:val="none" w:sz="0" w:space="0" w:color="auto"/>
            <w:right w:val="none" w:sz="0" w:space="0" w:color="auto"/>
          </w:divBdr>
        </w:div>
      </w:divsChild>
    </w:div>
    <w:div w:id="1633364701">
      <w:bodyDiv w:val="1"/>
      <w:marLeft w:val="0"/>
      <w:marRight w:val="0"/>
      <w:marTop w:val="0"/>
      <w:marBottom w:val="0"/>
      <w:divBdr>
        <w:top w:val="none" w:sz="0" w:space="0" w:color="auto"/>
        <w:left w:val="none" w:sz="0" w:space="0" w:color="auto"/>
        <w:bottom w:val="none" w:sz="0" w:space="0" w:color="auto"/>
        <w:right w:val="none" w:sz="0" w:space="0" w:color="auto"/>
      </w:divBdr>
      <w:divsChild>
        <w:div w:id="400718522">
          <w:marLeft w:val="446"/>
          <w:marRight w:val="0"/>
          <w:marTop w:val="0"/>
          <w:marBottom w:val="0"/>
          <w:divBdr>
            <w:top w:val="none" w:sz="0" w:space="0" w:color="auto"/>
            <w:left w:val="none" w:sz="0" w:space="0" w:color="auto"/>
            <w:bottom w:val="none" w:sz="0" w:space="0" w:color="auto"/>
            <w:right w:val="none" w:sz="0" w:space="0" w:color="auto"/>
          </w:divBdr>
        </w:div>
        <w:div w:id="792212703">
          <w:marLeft w:val="1166"/>
          <w:marRight w:val="0"/>
          <w:marTop w:val="0"/>
          <w:marBottom w:val="0"/>
          <w:divBdr>
            <w:top w:val="none" w:sz="0" w:space="0" w:color="auto"/>
            <w:left w:val="none" w:sz="0" w:space="0" w:color="auto"/>
            <w:bottom w:val="none" w:sz="0" w:space="0" w:color="auto"/>
            <w:right w:val="none" w:sz="0" w:space="0" w:color="auto"/>
          </w:divBdr>
        </w:div>
        <w:div w:id="1978101436">
          <w:marLeft w:val="1166"/>
          <w:marRight w:val="0"/>
          <w:marTop w:val="0"/>
          <w:marBottom w:val="0"/>
          <w:divBdr>
            <w:top w:val="none" w:sz="0" w:space="0" w:color="auto"/>
            <w:left w:val="none" w:sz="0" w:space="0" w:color="auto"/>
            <w:bottom w:val="none" w:sz="0" w:space="0" w:color="auto"/>
            <w:right w:val="none" w:sz="0" w:space="0" w:color="auto"/>
          </w:divBdr>
        </w:div>
      </w:divsChild>
    </w:div>
    <w:div w:id="1652251988">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669284641">
      <w:bodyDiv w:val="1"/>
      <w:marLeft w:val="0"/>
      <w:marRight w:val="0"/>
      <w:marTop w:val="0"/>
      <w:marBottom w:val="0"/>
      <w:divBdr>
        <w:top w:val="none" w:sz="0" w:space="0" w:color="auto"/>
        <w:left w:val="none" w:sz="0" w:space="0" w:color="auto"/>
        <w:bottom w:val="none" w:sz="0" w:space="0" w:color="auto"/>
        <w:right w:val="none" w:sz="0" w:space="0" w:color="auto"/>
      </w:divBdr>
    </w:div>
    <w:div w:id="1680503223">
      <w:bodyDiv w:val="1"/>
      <w:marLeft w:val="0"/>
      <w:marRight w:val="0"/>
      <w:marTop w:val="0"/>
      <w:marBottom w:val="0"/>
      <w:divBdr>
        <w:top w:val="none" w:sz="0" w:space="0" w:color="auto"/>
        <w:left w:val="none" w:sz="0" w:space="0" w:color="auto"/>
        <w:bottom w:val="none" w:sz="0" w:space="0" w:color="auto"/>
        <w:right w:val="none" w:sz="0" w:space="0" w:color="auto"/>
      </w:divBdr>
    </w:div>
    <w:div w:id="1690791589">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66339528">
      <w:bodyDiv w:val="1"/>
      <w:marLeft w:val="0"/>
      <w:marRight w:val="0"/>
      <w:marTop w:val="0"/>
      <w:marBottom w:val="0"/>
      <w:divBdr>
        <w:top w:val="none" w:sz="0" w:space="0" w:color="auto"/>
        <w:left w:val="none" w:sz="0" w:space="0" w:color="auto"/>
        <w:bottom w:val="none" w:sz="0" w:space="0" w:color="auto"/>
        <w:right w:val="none" w:sz="0" w:space="0" w:color="auto"/>
      </w:divBdr>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57288850">
          <w:marLeft w:val="1800"/>
          <w:marRight w:val="0"/>
          <w:marTop w:val="82"/>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844467405">
      <w:bodyDiv w:val="1"/>
      <w:marLeft w:val="0"/>
      <w:marRight w:val="0"/>
      <w:marTop w:val="0"/>
      <w:marBottom w:val="0"/>
      <w:divBdr>
        <w:top w:val="none" w:sz="0" w:space="0" w:color="auto"/>
        <w:left w:val="none" w:sz="0" w:space="0" w:color="auto"/>
        <w:bottom w:val="none" w:sz="0" w:space="0" w:color="auto"/>
        <w:right w:val="none" w:sz="0" w:space="0" w:color="auto"/>
      </w:divBdr>
      <w:divsChild>
        <w:div w:id="479882737">
          <w:marLeft w:val="432"/>
          <w:marRight w:val="0"/>
          <w:marTop w:val="240"/>
          <w:marBottom w:val="0"/>
          <w:divBdr>
            <w:top w:val="none" w:sz="0" w:space="0" w:color="auto"/>
            <w:left w:val="none" w:sz="0" w:space="0" w:color="auto"/>
            <w:bottom w:val="none" w:sz="0" w:space="0" w:color="auto"/>
            <w:right w:val="none" w:sz="0" w:space="0" w:color="auto"/>
          </w:divBdr>
        </w:div>
      </w:divsChild>
    </w:div>
    <w:div w:id="1844933335">
      <w:bodyDiv w:val="1"/>
      <w:marLeft w:val="0"/>
      <w:marRight w:val="0"/>
      <w:marTop w:val="0"/>
      <w:marBottom w:val="0"/>
      <w:divBdr>
        <w:top w:val="none" w:sz="0" w:space="0" w:color="auto"/>
        <w:left w:val="none" w:sz="0" w:space="0" w:color="auto"/>
        <w:bottom w:val="none" w:sz="0" w:space="0" w:color="auto"/>
        <w:right w:val="none" w:sz="0" w:space="0" w:color="auto"/>
      </w:divBdr>
      <w:divsChild>
        <w:div w:id="1417746099">
          <w:marLeft w:val="1166"/>
          <w:marRight w:val="0"/>
          <w:marTop w:val="96"/>
          <w:marBottom w:val="0"/>
          <w:divBdr>
            <w:top w:val="none" w:sz="0" w:space="0" w:color="auto"/>
            <w:left w:val="none" w:sz="0" w:space="0" w:color="auto"/>
            <w:bottom w:val="none" w:sz="0" w:space="0" w:color="auto"/>
            <w:right w:val="none" w:sz="0" w:space="0" w:color="auto"/>
          </w:divBdr>
        </w:div>
        <w:div w:id="1960598845">
          <w:marLeft w:val="547"/>
          <w:marRight w:val="0"/>
          <w:marTop w:val="96"/>
          <w:marBottom w:val="0"/>
          <w:divBdr>
            <w:top w:val="none" w:sz="0" w:space="0" w:color="auto"/>
            <w:left w:val="none" w:sz="0" w:space="0" w:color="auto"/>
            <w:bottom w:val="none" w:sz="0" w:space="0" w:color="auto"/>
            <w:right w:val="none" w:sz="0" w:space="0" w:color="auto"/>
          </w:divBdr>
        </w:div>
      </w:divsChild>
    </w:div>
    <w:div w:id="1883589246">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187723870">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2091079650">
          <w:marLeft w:val="547"/>
          <w:marRight w:val="0"/>
          <w:marTop w:val="96"/>
          <w:marBottom w:val="0"/>
          <w:divBdr>
            <w:top w:val="none" w:sz="0" w:space="0" w:color="auto"/>
            <w:left w:val="none" w:sz="0" w:space="0" w:color="auto"/>
            <w:bottom w:val="none" w:sz="0" w:space="0" w:color="auto"/>
            <w:right w:val="none" w:sz="0" w:space="0" w:color="auto"/>
          </w:divBdr>
        </w:div>
      </w:divsChild>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40332008">
      <w:bodyDiv w:val="1"/>
      <w:marLeft w:val="0"/>
      <w:marRight w:val="0"/>
      <w:marTop w:val="0"/>
      <w:marBottom w:val="0"/>
      <w:divBdr>
        <w:top w:val="none" w:sz="0" w:space="0" w:color="auto"/>
        <w:left w:val="none" w:sz="0" w:space="0" w:color="auto"/>
        <w:bottom w:val="none" w:sz="0" w:space="0" w:color="auto"/>
        <w:right w:val="none" w:sz="0" w:space="0" w:color="auto"/>
      </w:divBdr>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138960184">
          <w:marLeft w:val="1800"/>
          <w:marRight w:val="0"/>
          <w:marTop w:val="82"/>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755056016">
          <w:marLeft w:val="1166"/>
          <w:marRight w:val="0"/>
          <w:marTop w:val="96"/>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1977878389">
      <w:bodyDiv w:val="1"/>
      <w:marLeft w:val="0"/>
      <w:marRight w:val="0"/>
      <w:marTop w:val="0"/>
      <w:marBottom w:val="0"/>
      <w:divBdr>
        <w:top w:val="none" w:sz="0" w:space="0" w:color="auto"/>
        <w:left w:val="none" w:sz="0" w:space="0" w:color="auto"/>
        <w:bottom w:val="none" w:sz="0" w:space="0" w:color="auto"/>
        <w:right w:val="none" w:sz="0" w:space="0" w:color="auto"/>
      </w:divBdr>
    </w:div>
    <w:div w:id="199406822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6936703">
      <w:bodyDiv w:val="1"/>
      <w:marLeft w:val="0"/>
      <w:marRight w:val="0"/>
      <w:marTop w:val="0"/>
      <w:marBottom w:val="0"/>
      <w:divBdr>
        <w:top w:val="none" w:sz="0" w:space="0" w:color="auto"/>
        <w:left w:val="none" w:sz="0" w:space="0" w:color="auto"/>
        <w:bottom w:val="none" w:sz="0" w:space="0" w:color="auto"/>
        <w:right w:val="none" w:sz="0" w:space="0" w:color="auto"/>
      </w:divBdr>
      <w:divsChild>
        <w:div w:id="22445751">
          <w:marLeft w:val="1267"/>
          <w:marRight w:val="0"/>
          <w:marTop w:val="0"/>
          <w:marBottom w:val="0"/>
          <w:divBdr>
            <w:top w:val="none" w:sz="0" w:space="0" w:color="auto"/>
            <w:left w:val="none" w:sz="0" w:space="0" w:color="auto"/>
            <w:bottom w:val="none" w:sz="0" w:space="0" w:color="auto"/>
            <w:right w:val="none" w:sz="0" w:space="0" w:color="auto"/>
          </w:divBdr>
        </w:div>
        <w:div w:id="191695357">
          <w:marLeft w:val="1267"/>
          <w:marRight w:val="0"/>
          <w:marTop w:val="0"/>
          <w:marBottom w:val="0"/>
          <w:divBdr>
            <w:top w:val="none" w:sz="0" w:space="0" w:color="auto"/>
            <w:left w:val="none" w:sz="0" w:space="0" w:color="auto"/>
            <w:bottom w:val="none" w:sz="0" w:space="0" w:color="auto"/>
            <w:right w:val="none" w:sz="0" w:space="0" w:color="auto"/>
          </w:divBdr>
        </w:div>
        <w:div w:id="229584939">
          <w:marLeft w:val="1267"/>
          <w:marRight w:val="0"/>
          <w:marTop w:val="0"/>
          <w:marBottom w:val="0"/>
          <w:divBdr>
            <w:top w:val="none" w:sz="0" w:space="0" w:color="auto"/>
            <w:left w:val="none" w:sz="0" w:space="0" w:color="auto"/>
            <w:bottom w:val="none" w:sz="0" w:space="0" w:color="auto"/>
            <w:right w:val="none" w:sz="0" w:space="0" w:color="auto"/>
          </w:divBdr>
        </w:div>
        <w:div w:id="661087951">
          <w:marLeft w:val="446"/>
          <w:marRight w:val="0"/>
          <w:marTop w:val="0"/>
          <w:marBottom w:val="0"/>
          <w:divBdr>
            <w:top w:val="none" w:sz="0" w:space="0" w:color="auto"/>
            <w:left w:val="none" w:sz="0" w:space="0" w:color="auto"/>
            <w:bottom w:val="none" w:sz="0" w:space="0" w:color="auto"/>
            <w:right w:val="none" w:sz="0" w:space="0" w:color="auto"/>
          </w:divBdr>
        </w:div>
        <w:div w:id="718940014">
          <w:marLeft w:val="1267"/>
          <w:marRight w:val="0"/>
          <w:marTop w:val="0"/>
          <w:marBottom w:val="0"/>
          <w:divBdr>
            <w:top w:val="none" w:sz="0" w:space="0" w:color="auto"/>
            <w:left w:val="none" w:sz="0" w:space="0" w:color="auto"/>
            <w:bottom w:val="none" w:sz="0" w:space="0" w:color="auto"/>
            <w:right w:val="none" w:sz="0" w:space="0" w:color="auto"/>
          </w:divBdr>
        </w:div>
        <w:div w:id="1097363175">
          <w:marLeft w:val="1267"/>
          <w:marRight w:val="0"/>
          <w:marTop w:val="0"/>
          <w:marBottom w:val="0"/>
          <w:divBdr>
            <w:top w:val="none" w:sz="0" w:space="0" w:color="auto"/>
            <w:left w:val="none" w:sz="0" w:space="0" w:color="auto"/>
            <w:bottom w:val="none" w:sz="0" w:space="0" w:color="auto"/>
            <w:right w:val="none" w:sz="0" w:space="0" w:color="auto"/>
          </w:divBdr>
        </w:div>
        <w:div w:id="1193768508">
          <w:marLeft w:val="1267"/>
          <w:marRight w:val="0"/>
          <w:marTop w:val="0"/>
          <w:marBottom w:val="0"/>
          <w:divBdr>
            <w:top w:val="none" w:sz="0" w:space="0" w:color="auto"/>
            <w:left w:val="none" w:sz="0" w:space="0" w:color="auto"/>
            <w:bottom w:val="none" w:sz="0" w:space="0" w:color="auto"/>
            <w:right w:val="none" w:sz="0" w:space="0" w:color="auto"/>
          </w:divBdr>
        </w:div>
        <w:div w:id="2034380012">
          <w:marLeft w:val="446"/>
          <w:marRight w:val="0"/>
          <w:marTop w:val="0"/>
          <w:marBottom w:val="0"/>
          <w:divBdr>
            <w:top w:val="none" w:sz="0" w:space="0" w:color="auto"/>
            <w:left w:val="none" w:sz="0" w:space="0" w:color="auto"/>
            <w:bottom w:val="none" w:sz="0" w:space="0" w:color="auto"/>
            <w:right w:val="none" w:sz="0" w:space="0" w:color="auto"/>
          </w:divBdr>
        </w:div>
      </w:divsChild>
    </w:div>
    <w:div w:id="2031755805">
      <w:bodyDiv w:val="1"/>
      <w:marLeft w:val="0"/>
      <w:marRight w:val="0"/>
      <w:marTop w:val="0"/>
      <w:marBottom w:val="0"/>
      <w:divBdr>
        <w:top w:val="none" w:sz="0" w:space="0" w:color="auto"/>
        <w:left w:val="none" w:sz="0" w:space="0" w:color="auto"/>
        <w:bottom w:val="none" w:sz="0" w:space="0" w:color="auto"/>
        <w:right w:val="none" w:sz="0" w:space="0" w:color="auto"/>
      </w:divBdr>
      <w:divsChild>
        <w:div w:id="1873154272">
          <w:marLeft w:val="1267"/>
          <w:marRight w:val="0"/>
          <w:marTop w:val="180"/>
          <w:marBottom w:val="0"/>
          <w:divBdr>
            <w:top w:val="none" w:sz="0" w:space="0" w:color="auto"/>
            <w:left w:val="none" w:sz="0" w:space="0" w:color="auto"/>
            <w:bottom w:val="none" w:sz="0" w:space="0" w:color="auto"/>
            <w:right w:val="none" w:sz="0" w:space="0" w:color="auto"/>
          </w:divBdr>
        </w:div>
      </w:divsChild>
    </w:div>
    <w:div w:id="2045398217">
      <w:bodyDiv w:val="1"/>
      <w:marLeft w:val="0"/>
      <w:marRight w:val="0"/>
      <w:marTop w:val="0"/>
      <w:marBottom w:val="0"/>
      <w:divBdr>
        <w:top w:val="none" w:sz="0" w:space="0" w:color="auto"/>
        <w:left w:val="none" w:sz="0" w:space="0" w:color="auto"/>
        <w:bottom w:val="none" w:sz="0" w:space="0" w:color="auto"/>
        <w:right w:val="none" w:sz="0" w:space="0" w:color="auto"/>
      </w:divBdr>
      <w:divsChild>
        <w:div w:id="921065104">
          <w:marLeft w:val="1267"/>
          <w:marRight w:val="0"/>
          <w:marTop w:val="180"/>
          <w:marBottom w:val="0"/>
          <w:divBdr>
            <w:top w:val="none" w:sz="0" w:space="0" w:color="auto"/>
            <w:left w:val="none" w:sz="0" w:space="0" w:color="auto"/>
            <w:bottom w:val="none" w:sz="0" w:space="0" w:color="auto"/>
            <w:right w:val="none" w:sz="0" w:space="0" w:color="auto"/>
          </w:divBdr>
        </w:div>
        <w:div w:id="1224218105">
          <w:marLeft w:val="1699"/>
          <w:marRight w:val="0"/>
          <w:marTop w:val="120"/>
          <w:marBottom w:val="0"/>
          <w:divBdr>
            <w:top w:val="none" w:sz="0" w:space="0" w:color="auto"/>
            <w:left w:val="none" w:sz="0" w:space="0" w:color="auto"/>
            <w:bottom w:val="none" w:sz="0" w:space="0" w:color="auto"/>
            <w:right w:val="none" w:sz="0" w:space="0" w:color="auto"/>
          </w:divBdr>
        </w:div>
        <w:div w:id="1366368491">
          <w:marLeft w:val="1267"/>
          <w:marRight w:val="0"/>
          <w:marTop w:val="180"/>
          <w:marBottom w:val="0"/>
          <w:divBdr>
            <w:top w:val="none" w:sz="0" w:space="0" w:color="auto"/>
            <w:left w:val="none" w:sz="0" w:space="0" w:color="auto"/>
            <w:bottom w:val="none" w:sz="0" w:space="0" w:color="auto"/>
            <w:right w:val="none" w:sz="0" w:space="0" w:color="auto"/>
          </w:divBdr>
        </w:div>
        <w:div w:id="1982538469">
          <w:marLeft w:val="1699"/>
          <w:marRight w:val="0"/>
          <w:marTop w:val="120"/>
          <w:marBottom w:val="0"/>
          <w:divBdr>
            <w:top w:val="none" w:sz="0" w:space="0" w:color="auto"/>
            <w:left w:val="none" w:sz="0" w:space="0" w:color="auto"/>
            <w:bottom w:val="none" w:sz="0" w:space="0" w:color="auto"/>
            <w:right w:val="none" w:sz="0" w:space="0" w:color="auto"/>
          </w:divBdr>
        </w:div>
        <w:div w:id="2001037139">
          <w:marLeft w:val="1267"/>
          <w:marRight w:val="0"/>
          <w:marTop w:val="180"/>
          <w:marBottom w:val="0"/>
          <w:divBdr>
            <w:top w:val="none" w:sz="0" w:space="0" w:color="auto"/>
            <w:left w:val="none" w:sz="0" w:space="0" w:color="auto"/>
            <w:bottom w:val="none" w:sz="0" w:space="0" w:color="auto"/>
            <w:right w:val="none" w:sz="0" w:space="0" w:color="auto"/>
          </w:divBdr>
        </w:div>
        <w:div w:id="2065980448">
          <w:marLeft w:val="1699"/>
          <w:marRight w:val="0"/>
          <w:marTop w:val="120"/>
          <w:marBottom w:val="0"/>
          <w:divBdr>
            <w:top w:val="none" w:sz="0" w:space="0" w:color="auto"/>
            <w:left w:val="none" w:sz="0" w:space="0" w:color="auto"/>
            <w:bottom w:val="none" w:sz="0" w:space="0" w:color="auto"/>
            <w:right w:val="none" w:sz="0" w:space="0" w:color="auto"/>
          </w:divBdr>
        </w:div>
      </w:divsChild>
    </w:div>
    <w:div w:id="2080864796">
      <w:bodyDiv w:val="1"/>
      <w:marLeft w:val="0"/>
      <w:marRight w:val="0"/>
      <w:marTop w:val="0"/>
      <w:marBottom w:val="0"/>
      <w:divBdr>
        <w:top w:val="none" w:sz="0" w:space="0" w:color="auto"/>
        <w:left w:val="none" w:sz="0" w:space="0" w:color="auto"/>
        <w:bottom w:val="none" w:sz="0" w:space="0" w:color="auto"/>
        <w:right w:val="none" w:sz="0" w:space="0" w:color="auto"/>
      </w:divBdr>
      <w:divsChild>
        <w:div w:id="610090437">
          <w:marLeft w:val="547"/>
          <w:marRight w:val="0"/>
          <w:marTop w:val="0"/>
          <w:marBottom w:val="0"/>
          <w:divBdr>
            <w:top w:val="none" w:sz="0" w:space="0" w:color="auto"/>
            <w:left w:val="none" w:sz="0" w:space="0" w:color="auto"/>
            <w:bottom w:val="none" w:sz="0" w:space="0" w:color="auto"/>
            <w:right w:val="none" w:sz="0" w:space="0" w:color="auto"/>
          </w:divBdr>
        </w:div>
        <w:div w:id="1346056155">
          <w:marLeft w:val="1267"/>
          <w:marRight w:val="0"/>
          <w:marTop w:val="0"/>
          <w:marBottom w:val="0"/>
          <w:divBdr>
            <w:top w:val="none" w:sz="0" w:space="0" w:color="auto"/>
            <w:left w:val="none" w:sz="0" w:space="0" w:color="auto"/>
            <w:bottom w:val="none" w:sz="0" w:space="0" w:color="auto"/>
            <w:right w:val="none" w:sz="0" w:space="0" w:color="auto"/>
          </w:divBdr>
        </w:div>
        <w:div w:id="2072382543">
          <w:marLeft w:val="1267"/>
          <w:marRight w:val="0"/>
          <w:marTop w:val="0"/>
          <w:marBottom w:val="0"/>
          <w:divBdr>
            <w:top w:val="none" w:sz="0" w:space="0" w:color="auto"/>
            <w:left w:val="none" w:sz="0" w:space="0" w:color="auto"/>
            <w:bottom w:val="none" w:sz="0" w:space="0" w:color="auto"/>
            <w:right w:val="none" w:sz="0" w:space="0" w:color="auto"/>
          </w:divBdr>
        </w:div>
        <w:div w:id="2115974168">
          <w:marLeft w:val="1267"/>
          <w:marRight w:val="0"/>
          <w:marTop w:val="0"/>
          <w:marBottom w:val="0"/>
          <w:divBdr>
            <w:top w:val="none" w:sz="0" w:space="0" w:color="auto"/>
            <w:left w:val="none" w:sz="0" w:space="0" w:color="auto"/>
            <w:bottom w:val="none" w:sz="0" w:space="0" w:color="auto"/>
            <w:right w:val="none" w:sz="0" w:space="0" w:color="auto"/>
          </w:divBdr>
        </w:div>
      </w:divsChild>
    </w:div>
    <w:div w:id="2129034928">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4a4d421d709cec3464d5df800527e71">
  <xsd:schema xmlns:xsd="http://www.w3.org/2001/XMLSchema" xmlns:xs="http://www.w3.org/2001/XMLSchema" xmlns:p="http://schemas.microsoft.com/office/2006/metadata/properties" targetNamespace="http://schemas.microsoft.com/office/2006/metadata/properties" ma:root="true" ma:fieldsID="b2384c6cc0088fcedbaf6edaf557defa">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E667434-8A11-4B92-9994-7AC33FF840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3.xml><?xml version="1.0" encoding="utf-8"?>
<ds:datastoreItem xmlns:ds="http://schemas.openxmlformats.org/officeDocument/2006/customXml" ds:itemID="{96A39B9D-FE78-4FDE-9473-694B87C54C8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2DD1935-711F-43FC-8B13-3ABCBECC0008}">
  <ds:schemaRefs>
    <ds:schemaRef ds:uri="http://schemas.microsoft.com/sharepoint/v3/contenttype/forms"/>
  </ds:schemaRefs>
</ds:datastoreItem>
</file>

<file path=customXml/itemProps5.xml><?xml version="1.0" encoding="utf-8"?>
<ds:datastoreItem xmlns:ds="http://schemas.openxmlformats.org/officeDocument/2006/customXml" ds:itemID="{CE6D4856-0F82-4CEE-8511-7F74638125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3406</Words>
  <Characters>19416</Characters>
  <Application>Microsoft Office Word</Application>
  <DocSecurity>0</DocSecurity>
  <Lines>161</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22777</CharactersWithSpaces>
  <SharedDoc>false</SharedDoc>
  <HyperlinkBase/>
  <HLinks>
    <vt:vector size="6" baseType="variant">
      <vt:variant>
        <vt:i4>7798837</vt:i4>
      </vt:variant>
      <vt:variant>
        <vt:i4>15</vt:i4>
      </vt:variant>
      <vt:variant>
        <vt:i4>0</vt:i4>
      </vt:variant>
      <vt:variant>
        <vt:i4>5</vt:i4>
      </vt:variant>
      <vt:variant>
        <vt:lpwstr>https://www.tomsguide.com/us/smartphones-best-battery-life,review-2857.html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2021-01-19T06:47:00Z</dcterms:created>
  <dcterms:modified xsi:type="dcterms:W3CDTF">2021-01-19T06:47:00Z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0x010100B6A3FA8BDB20E243B54F73D0287F40B2</vt:lpwstr>
  </property>
  <property fmtid="{D5CDD505-2E9C-101B-9397-08002B2CF9AE}" pid="4" name="Document_x0020_Type">
    <vt:lpwstr/>
  </property>
  <property fmtid="{D5CDD505-2E9C-101B-9397-08002B2CF9AE}" pid="5" name="Technical_x0020_Type">
    <vt:lpwstr/>
  </property>
  <property fmtid="{D5CDD505-2E9C-101B-9397-08002B2CF9AE}" pid="6" name="Technical Type">
    <vt:lpwstr/>
  </property>
  <property fmtid="{D5CDD505-2E9C-101B-9397-08002B2CF9AE}" pid="7" name="Document Type">
    <vt:lpwstr/>
  </property>
</Properties>
</file>